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297D3" w14:textId="77777777" w:rsidR="0070497F" w:rsidRDefault="0070497F" w:rsidP="0070497F">
      <w:pPr>
        <w:autoSpaceDE w:val="0"/>
        <w:autoSpaceDN w:val="0"/>
        <w:adjustRightInd w:val="0"/>
        <w:spacing w:after="0" w:line="480" w:lineRule="auto"/>
        <w:rPr>
          <w:rFonts w:ascii="Times New Roman" w:hAnsi="Times New Roman" w:cs="Times New Roman"/>
          <w:color w:val="000000" w:themeColor="text1"/>
          <w:sz w:val="24"/>
          <w:szCs w:val="24"/>
        </w:rPr>
      </w:pPr>
    </w:p>
    <w:p w14:paraId="0DF45E03" w14:textId="77777777" w:rsidR="0070497F" w:rsidRDefault="0070497F"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p>
    <w:p w14:paraId="65DC254C" w14:textId="77777777" w:rsidR="0070497F" w:rsidRDefault="0070497F"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p>
    <w:p w14:paraId="79ECD4F2" w14:textId="403BFA2D" w:rsidR="008D0A0A" w:rsidRDefault="008D0A0A"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t xml:space="preserve">Covid-19’s </w:t>
      </w:r>
      <w:r>
        <w:rPr>
          <w:rFonts w:ascii="Times New Roman" w:hAnsi="Times New Roman" w:cs="Times New Roman"/>
          <w:color w:val="000000" w:themeColor="text1"/>
          <w:sz w:val="24"/>
          <w:szCs w:val="24"/>
        </w:rPr>
        <w:t>E</w:t>
      </w:r>
      <w:r w:rsidRPr="008D0A0A">
        <w:rPr>
          <w:rFonts w:ascii="Times New Roman" w:hAnsi="Times New Roman" w:cs="Times New Roman"/>
          <w:color w:val="000000" w:themeColor="text1"/>
          <w:sz w:val="24"/>
          <w:szCs w:val="24"/>
        </w:rPr>
        <w:t xml:space="preserve">ffect on the </w:t>
      </w:r>
      <w:r>
        <w:rPr>
          <w:rFonts w:ascii="Times New Roman" w:hAnsi="Times New Roman" w:cs="Times New Roman"/>
          <w:color w:val="000000" w:themeColor="text1"/>
          <w:sz w:val="24"/>
          <w:szCs w:val="24"/>
        </w:rPr>
        <w:t>M</w:t>
      </w:r>
      <w:r w:rsidRPr="008D0A0A">
        <w:rPr>
          <w:rFonts w:ascii="Times New Roman" w:hAnsi="Times New Roman" w:cs="Times New Roman"/>
          <w:color w:val="000000" w:themeColor="text1"/>
          <w:sz w:val="24"/>
          <w:szCs w:val="24"/>
        </w:rPr>
        <w:t>ovie Watching Experience</w:t>
      </w:r>
    </w:p>
    <w:p w14:paraId="57F96205" w14:textId="46D82103" w:rsidR="00CD5EE0" w:rsidRDefault="00CD5EE0"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Daria Meske</w:t>
      </w:r>
    </w:p>
    <w:p w14:paraId="6C7738EC" w14:textId="545C5B78" w:rsidR="00CD5EE0" w:rsidRDefault="00CD5EE0"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Dr. Prachi Jain</w:t>
      </w:r>
    </w:p>
    <w:p w14:paraId="762DF85C" w14:textId="3F903D56" w:rsidR="00CD5EE0" w:rsidRDefault="00CD5EE0"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Economics</w:t>
      </w:r>
    </w:p>
    <w:p w14:paraId="2D31C941" w14:textId="44722DDD" w:rsidR="0070497F" w:rsidRDefault="0070497F" w:rsidP="00672F1E">
      <w:pPr>
        <w:autoSpaceDE w:val="0"/>
        <w:autoSpaceDN w:val="0"/>
        <w:adjustRightInd w:val="0"/>
        <w:spacing w:after="0" w:line="480" w:lineRule="auto"/>
        <w:jc w:val="center"/>
        <w:rPr>
          <w:rFonts w:ascii="Times New Roman" w:hAnsi="Times New Roman" w:cs="Times New Roman"/>
          <w:color w:val="000000" w:themeColor="text1"/>
          <w:sz w:val="24"/>
          <w:szCs w:val="24"/>
        </w:rPr>
      </w:pPr>
    </w:p>
    <w:p w14:paraId="5546D5EE" w14:textId="77777777" w:rsidR="00CD5EE0" w:rsidRDefault="00CD5EE0" w:rsidP="00CD5EE0">
      <w:pPr>
        <w:autoSpaceDE w:val="0"/>
        <w:autoSpaceDN w:val="0"/>
        <w:adjustRightInd w:val="0"/>
        <w:spacing w:after="0" w:line="480" w:lineRule="auto"/>
        <w:rPr>
          <w:rFonts w:ascii="Times New Roman" w:hAnsi="Times New Roman" w:cs="Times New Roman"/>
          <w:color w:val="000000" w:themeColor="text1"/>
          <w:sz w:val="24"/>
          <w:szCs w:val="24"/>
        </w:rPr>
      </w:pPr>
    </w:p>
    <w:p w14:paraId="6B566055" w14:textId="6264EF8D" w:rsidR="0070497F" w:rsidRDefault="00CD5EE0" w:rsidP="00CD5EE0">
      <w:pPr>
        <w:autoSpaceDE w:val="0"/>
        <w:autoSpaceDN w:val="0"/>
        <w:adjustRightInd w:val="0"/>
        <w:spacing w:after="0"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Abstract: </w:t>
      </w:r>
    </w:p>
    <w:p w14:paraId="04688572" w14:textId="6F710C5D" w:rsidR="0070497F" w:rsidRDefault="0070497F" w:rsidP="00CD5EE0">
      <w:pPr>
        <w:autoSpaceDE w:val="0"/>
        <w:autoSpaceDN w:val="0"/>
        <w:adjustRightInd w:val="0"/>
        <w:spacing w:after="0" w:line="480" w:lineRule="auto"/>
        <w:ind w:firstLine="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proposal is interested in examining how the Covid-19 </w:t>
      </w:r>
      <w:r w:rsidR="00CD5EE0">
        <w:rPr>
          <w:rFonts w:ascii="Times New Roman" w:hAnsi="Times New Roman" w:cs="Times New Roman"/>
          <w:color w:val="000000" w:themeColor="text1"/>
          <w:sz w:val="24"/>
          <w:szCs w:val="24"/>
        </w:rPr>
        <w:t>p</w:t>
      </w:r>
      <w:r>
        <w:rPr>
          <w:rFonts w:ascii="Times New Roman" w:hAnsi="Times New Roman" w:cs="Times New Roman"/>
          <w:color w:val="000000" w:themeColor="text1"/>
          <w:sz w:val="24"/>
          <w:szCs w:val="24"/>
        </w:rPr>
        <w:t xml:space="preserve">andemic affected the film industry and the movie-watching preferences of Americans. To analyze the effect of the pandemic on </w:t>
      </w:r>
      <w:r w:rsidR="00CD5EE0">
        <w:rPr>
          <w:rFonts w:ascii="Times New Roman" w:hAnsi="Times New Roman" w:cs="Times New Roman"/>
          <w:color w:val="000000" w:themeColor="text1"/>
          <w:sz w:val="24"/>
          <w:szCs w:val="24"/>
        </w:rPr>
        <w:t xml:space="preserve">the film industry and </w:t>
      </w:r>
      <w:r>
        <w:rPr>
          <w:rFonts w:ascii="Times New Roman" w:hAnsi="Times New Roman" w:cs="Times New Roman"/>
          <w:color w:val="000000" w:themeColor="text1"/>
          <w:sz w:val="24"/>
          <w:szCs w:val="24"/>
        </w:rPr>
        <w:t>the behaviors of movie watchers, I plan to study how the film industry has evolved to rely on streaming services to release content, as well as how the movie-watching behaviors of residences of different urban areas have changes as a response to the pandemic. By analyzing the financial side of streaming services</w:t>
      </w:r>
      <w:r w:rsidR="00CD5EE0">
        <w:rPr>
          <w:rFonts w:ascii="Times New Roman" w:hAnsi="Times New Roman" w:cs="Times New Roman"/>
          <w:color w:val="000000" w:themeColor="text1"/>
          <w:sz w:val="24"/>
          <w:szCs w:val="24"/>
        </w:rPr>
        <w:t xml:space="preserve"> </w:t>
      </w:r>
      <w:r w:rsidR="009D7E04">
        <w:rPr>
          <w:rFonts w:ascii="Times New Roman" w:hAnsi="Times New Roman" w:cs="Times New Roman"/>
          <w:color w:val="000000" w:themeColor="text1"/>
          <w:sz w:val="24"/>
          <w:szCs w:val="24"/>
        </w:rPr>
        <w:t>(</w:t>
      </w:r>
      <w:r w:rsidR="00CD5EE0">
        <w:rPr>
          <w:rFonts w:ascii="Times New Roman" w:hAnsi="Times New Roman" w:cs="Times New Roman"/>
          <w:color w:val="000000" w:themeColor="text1"/>
          <w:sz w:val="24"/>
          <w:szCs w:val="24"/>
        </w:rPr>
        <w:t>and their stock prices across time</w:t>
      </w:r>
      <w:r w:rsidR="009D7E04">
        <w:rPr>
          <w:rFonts w:ascii="Times New Roman" w:hAnsi="Times New Roman" w:cs="Times New Roman"/>
          <w:color w:val="000000" w:themeColor="text1"/>
          <w:sz w:val="24"/>
          <w:szCs w:val="24"/>
        </w:rPr>
        <w:t>)</w:t>
      </w:r>
      <w:r w:rsidR="00CD5EE0">
        <w:rPr>
          <w:rFonts w:ascii="Times New Roman" w:hAnsi="Times New Roman" w:cs="Times New Roman"/>
          <w:color w:val="000000" w:themeColor="text1"/>
          <w:sz w:val="24"/>
          <w:szCs w:val="24"/>
        </w:rPr>
        <w:t xml:space="preserve"> and</w:t>
      </w:r>
      <w:r>
        <w:rPr>
          <w:rFonts w:ascii="Times New Roman" w:hAnsi="Times New Roman" w:cs="Times New Roman"/>
          <w:color w:val="000000" w:themeColor="text1"/>
          <w:sz w:val="24"/>
          <w:szCs w:val="24"/>
        </w:rPr>
        <w:t xml:space="preserve"> the change of behaviors of movie-watchers in Los Angeles, California, and Dallas, Texas, I will be able to explain how the effects of the pandemic changed people</w:t>
      </w:r>
      <w:r w:rsidR="00CD5EE0">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w:t>
      </w:r>
      <w:r w:rsidR="00CD5EE0">
        <w:rPr>
          <w:rFonts w:ascii="Times New Roman" w:hAnsi="Times New Roman" w:cs="Times New Roman"/>
          <w:color w:val="000000" w:themeColor="text1"/>
          <w:sz w:val="24"/>
          <w:szCs w:val="24"/>
        </w:rPr>
        <w:t>movie watching habits across the country</w:t>
      </w:r>
      <w:r>
        <w:rPr>
          <w:rFonts w:ascii="Times New Roman" w:hAnsi="Times New Roman" w:cs="Times New Roman"/>
          <w:color w:val="000000" w:themeColor="text1"/>
          <w:sz w:val="24"/>
          <w:szCs w:val="24"/>
        </w:rPr>
        <w:t xml:space="preserve">. This will help me explain how the film industry is </w:t>
      </w:r>
      <w:r w:rsidR="00CD5EE0">
        <w:rPr>
          <w:rFonts w:ascii="Times New Roman" w:hAnsi="Times New Roman" w:cs="Times New Roman"/>
          <w:color w:val="000000" w:themeColor="text1"/>
          <w:sz w:val="24"/>
          <w:szCs w:val="24"/>
        </w:rPr>
        <w:t xml:space="preserve">shifting towards digital platforms due to the effects of the Covid-19 pandemic. All of this will allow readers know </w:t>
      </w:r>
      <w:r>
        <w:rPr>
          <w:rFonts w:ascii="Times New Roman" w:hAnsi="Times New Roman" w:cs="Times New Roman"/>
          <w:color w:val="000000" w:themeColor="text1"/>
          <w:sz w:val="24"/>
          <w:szCs w:val="24"/>
        </w:rPr>
        <w:t>what movie watchers can expect for future movie-watching experience</w:t>
      </w:r>
      <w:r w:rsidR="00CD5EE0">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w:t>
      </w:r>
      <w:r w:rsidR="00CD5EE0">
        <w:rPr>
          <w:rFonts w:ascii="Times New Roman" w:hAnsi="Times New Roman" w:cs="Times New Roman"/>
          <w:color w:val="000000" w:themeColor="text1"/>
          <w:sz w:val="24"/>
          <w:szCs w:val="24"/>
        </w:rPr>
        <w:t xml:space="preserve"> </w:t>
      </w:r>
    </w:p>
    <w:p w14:paraId="149FC8B7" w14:textId="50E3CBDA" w:rsidR="00CD5EE0" w:rsidRDefault="00CD5EE0" w:rsidP="00CD5EE0">
      <w:pPr>
        <w:autoSpaceDE w:val="0"/>
        <w:autoSpaceDN w:val="0"/>
        <w:adjustRightInd w:val="0"/>
        <w:spacing w:after="0" w:line="480" w:lineRule="auto"/>
        <w:ind w:firstLine="360"/>
        <w:rPr>
          <w:rFonts w:ascii="Times New Roman" w:hAnsi="Times New Roman" w:cs="Times New Roman"/>
          <w:color w:val="000000" w:themeColor="text1"/>
          <w:sz w:val="24"/>
          <w:szCs w:val="24"/>
        </w:rPr>
      </w:pPr>
    </w:p>
    <w:p w14:paraId="4E104CF3" w14:textId="77777777" w:rsidR="00CD5EE0" w:rsidRPr="008D0A0A" w:rsidRDefault="00CD5EE0" w:rsidP="00CD5EE0">
      <w:pPr>
        <w:autoSpaceDE w:val="0"/>
        <w:autoSpaceDN w:val="0"/>
        <w:adjustRightInd w:val="0"/>
        <w:spacing w:after="0" w:line="480" w:lineRule="auto"/>
        <w:ind w:firstLine="360"/>
        <w:rPr>
          <w:rFonts w:ascii="Times New Roman" w:hAnsi="Times New Roman" w:cs="Times New Roman"/>
          <w:color w:val="000000" w:themeColor="text1"/>
          <w:sz w:val="24"/>
          <w:szCs w:val="24"/>
        </w:rPr>
      </w:pPr>
    </w:p>
    <w:p w14:paraId="44F8D00C" w14:textId="4E85D366" w:rsidR="00112FF1" w:rsidRPr="008D0A0A" w:rsidRDefault="00112FF1" w:rsidP="008D0A0A">
      <w:pPr>
        <w:autoSpaceDE w:val="0"/>
        <w:autoSpaceDN w:val="0"/>
        <w:adjustRightInd w:val="0"/>
        <w:spacing w:after="0" w:line="480" w:lineRule="auto"/>
        <w:ind w:firstLine="360"/>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lastRenderedPageBreak/>
        <w:t xml:space="preserve">Everyone knows the experience: walking into a movie theater, retrieving one’s ticket stubs, buying all-too-expensive popcorn, soda, and candy, and settling down into the seats to watch a movie on the big screen. But when Covid-19 unexpectedly hit the country in the beginning of 2020, this scene has shifted dramatically from the dimly lit local movie theater to the sofas of every American’s homes. Even as the pandemic settles down, there has been a large shift away from experiencing movies in the theaters to enjoying them from the comfort of one’s home. To observe this dramatic shift, one must look at the biggest players in the game: streaming services. </w:t>
      </w:r>
      <w:r w:rsidR="007A3877">
        <w:rPr>
          <w:rFonts w:ascii="Times New Roman" w:hAnsi="Times New Roman" w:cs="Times New Roman"/>
          <w:color w:val="000000" w:themeColor="text1"/>
          <w:sz w:val="24"/>
          <w:szCs w:val="24"/>
        </w:rPr>
        <w:t xml:space="preserve">The pandemic gave these streaming platforms an environment where they could evolve from a convenience to a necessity, both by consumers and movie producers (Johnson, 2021). </w:t>
      </w:r>
      <w:r w:rsidRPr="008D0A0A">
        <w:rPr>
          <w:rFonts w:ascii="Times New Roman" w:hAnsi="Times New Roman" w:cs="Times New Roman"/>
          <w:color w:val="000000" w:themeColor="text1"/>
          <w:sz w:val="24"/>
          <w:szCs w:val="24"/>
        </w:rPr>
        <w:t xml:space="preserve">The ability to subscribe to unlimited access to movies has allowed the American public to stray away from the movie theaters and enjoy countless forms of entertainment without moving more than 3 steps out of their own kitchen. But what does this mean for the film industry? And more importantly, what does this mean for the average movie watcher? Are movie theaters going to return to their previous glory post-pandemic, or is the American public adapting to a more hands-free movie watching experience? </w:t>
      </w:r>
    </w:p>
    <w:p w14:paraId="429F949E" w14:textId="521BFE89" w:rsidR="00112FF1" w:rsidRPr="008D0A0A" w:rsidRDefault="00112FF1" w:rsidP="008D0A0A">
      <w:pPr>
        <w:autoSpaceDE w:val="0"/>
        <w:autoSpaceDN w:val="0"/>
        <w:adjustRightInd w:val="0"/>
        <w:spacing w:after="0" w:line="480" w:lineRule="auto"/>
        <w:ind w:firstLine="360"/>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t>Previous research has analyzed the initial shock of the pandemic, specifically on the financial side of the film industry and the not-shocking dramatic reliance on streaming services in the height of the pandemic; this was a time when social distancing and avoiding gatherings of any kind was largely on the public’s mind</w:t>
      </w:r>
      <w:r w:rsidR="007A3877">
        <w:rPr>
          <w:rFonts w:ascii="Times New Roman" w:hAnsi="Times New Roman" w:cs="Times New Roman"/>
          <w:color w:val="000000" w:themeColor="text1"/>
          <w:sz w:val="24"/>
          <w:szCs w:val="24"/>
        </w:rPr>
        <w:t xml:space="preserve"> (Akser</w:t>
      </w:r>
      <w:r w:rsidR="00651FC1">
        <w:rPr>
          <w:rFonts w:ascii="Times New Roman" w:hAnsi="Times New Roman" w:cs="Times New Roman"/>
          <w:color w:val="000000" w:themeColor="text1"/>
          <w:sz w:val="24"/>
          <w:szCs w:val="24"/>
        </w:rPr>
        <w:t>,</w:t>
      </w:r>
      <w:r w:rsidR="007A3877">
        <w:rPr>
          <w:rFonts w:ascii="Times New Roman" w:hAnsi="Times New Roman" w:cs="Times New Roman"/>
          <w:color w:val="000000" w:themeColor="text1"/>
          <w:sz w:val="24"/>
          <w:szCs w:val="24"/>
        </w:rPr>
        <w:t xml:space="preserve"> 2020</w:t>
      </w:r>
      <w:r w:rsidR="00651FC1">
        <w:rPr>
          <w:rFonts w:ascii="Times New Roman" w:hAnsi="Times New Roman" w:cs="Times New Roman"/>
          <w:color w:val="000000" w:themeColor="text1"/>
          <w:sz w:val="24"/>
          <w:szCs w:val="24"/>
        </w:rPr>
        <w:t>;</w:t>
      </w:r>
      <w:r w:rsidR="007A3877">
        <w:rPr>
          <w:rFonts w:ascii="Times New Roman" w:hAnsi="Times New Roman" w:cs="Times New Roman"/>
          <w:color w:val="000000" w:themeColor="text1"/>
          <w:sz w:val="24"/>
          <w:szCs w:val="24"/>
        </w:rPr>
        <w:t xml:space="preserve"> Fang</w:t>
      </w:r>
      <w:r w:rsidR="00651FC1">
        <w:rPr>
          <w:rFonts w:ascii="Times New Roman" w:hAnsi="Times New Roman" w:cs="Times New Roman"/>
          <w:color w:val="000000" w:themeColor="text1"/>
          <w:sz w:val="24"/>
          <w:szCs w:val="24"/>
        </w:rPr>
        <w:t>,</w:t>
      </w:r>
      <w:r w:rsidR="007A3877">
        <w:rPr>
          <w:rFonts w:ascii="Times New Roman" w:hAnsi="Times New Roman" w:cs="Times New Roman"/>
          <w:color w:val="000000" w:themeColor="text1"/>
          <w:sz w:val="24"/>
          <w:szCs w:val="24"/>
        </w:rPr>
        <w:t xml:space="preserve"> 2021</w:t>
      </w:r>
      <w:r w:rsidR="00651FC1">
        <w:rPr>
          <w:rFonts w:ascii="Times New Roman" w:hAnsi="Times New Roman" w:cs="Times New Roman"/>
          <w:color w:val="000000" w:themeColor="text1"/>
          <w:sz w:val="24"/>
          <w:szCs w:val="24"/>
        </w:rPr>
        <w:t xml:space="preserve">; </w:t>
      </w:r>
      <w:r w:rsidR="007A3877">
        <w:rPr>
          <w:rFonts w:ascii="Times New Roman" w:hAnsi="Times New Roman" w:cs="Times New Roman"/>
          <w:color w:val="000000" w:themeColor="text1"/>
          <w:sz w:val="24"/>
          <w:szCs w:val="24"/>
        </w:rPr>
        <w:t>Backman</w:t>
      </w:r>
      <w:r w:rsidR="00651FC1">
        <w:rPr>
          <w:rFonts w:ascii="Times New Roman" w:hAnsi="Times New Roman" w:cs="Times New Roman"/>
          <w:color w:val="000000" w:themeColor="text1"/>
          <w:sz w:val="24"/>
          <w:szCs w:val="24"/>
        </w:rPr>
        <w:t>,</w:t>
      </w:r>
      <w:r w:rsidR="007A3877">
        <w:rPr>
          <w:rFonts w:ascii="Times New Roman" w:hAnsi="Times New Roman" w:cs="Times New Roman"/>
          <w:color w:val="000000" w:themeColor="text1"/>
          <w:sz w:val="24"/>
          <w:szCs w:val="24"/>
        </w:rPr>
        <w:t xml:space="preserve"> 2022</w:t>
      </w:r>
      <w:r w:rsidR="001F2AD5">
        <w:rPr>
          <w:rFonts w:ascii="Times New Roman" w:hAnsi="Times New Roman" w:cs="Times New Roman"/>
          <w:color w:val="000000" w:themeColor="text1"/>
          <w:sz w:val="24"/>
          <w:szCs w:val="24"/>
        </w:rPr>
        <w:t>; Kim, 2021</w:t>
      </w:r>
      <w:r w:rsidR="007A3877">
        <w:rPr>
          <w:rFonts w:ascii="Times New Roman" w:hAnsi="Times New Roman" w:cs="Times New Roman"/>
          <w:color w:val="000000" w:themeColor="text1"/>
          <w:sz w:val="24"/>
          <w:szCs w:val="24"/>
        </w:rPr>
        <w:t xml:space="preserve">). </w:t>
      </w:r>
      <w:r w:rsidRPr="008D0A0A">
        <w:rPr>
          <w:rFonts w:ascii="Times New Roman" w:hAnsi="Times New Roman" w:cs="Times New Roman"/>
          <w:color w:val="000000" w:themeColor="text1"/>
          <w:sz w:val="24"/>
          <w:szCs w:val="24"/>
        </w:rPr>
        <w:t xml:space="preserve">I </w:t>
      </w:r>
      <w:r w:rsidR="007A3877">
        <w:rPr>
          <w:rFonts w:ascii="Times New Roman" w:hAnsi="Times New Roman" w:cs="Times New Roman"/>
          <w:color w:val="000000" w:themeColor="text1"/>
          <w:sz w:val="24"/>
          <w:szCs w:val="24"/>
        </w:rPr>
        <w:t>plan</w:t>
      </w:r>
      <w:r w:rsidRPr="008D0A0A">
        <w:rPr>
          <w:rFonts w:ascii="Times New Roman" w:hAnsi="Times New Roman" w:cs="Times New Roman"/>
          <w:color w:val="000000" w:themeColor="text1"/>
          <w:sz w:val="24"/>
          <w:szCs w:val="24"/>
        </w:rPr>
        <w:t xml:space="preserve"> to use this research and analysis to see where the film industry is moving and </w:t>
      </w:r>
      <w:r w:rsidR="007A3877">
        <w:rPr>
          <w:rFonts w:ascii="Times New Roman" w:hAnsi="Times New Roman" w:cs="Times New Roman"/>
          <w:color w:val="000000" w:themeColor="text1"/>
          <w:sz w:val="24"/>
          <w:szCs w:val="24"/>
        </w:rPr>
        <w:t>explore movie watching conditions</w:t>
      </w:r>
      <w:r w:rsidRPr="008D0A0A">
        <w:rPr>
          <w:rFonts w:ascii="Times New Roman" w:hAnsi="Times New Roman" w:cs="Times New Roman"/>
          <w:color w:val="000000" w:themeColor="text1"/>
          <w:sz w:val="24"/>
          <w:szCs w:val="24"/>
        </w:rPr>
        <w:t xml:space="preserve"> in a time where the pandemic has calmed down, that is, people are able to go to movie theaters again. I </w:t>
      </w:r>
      <w:r w:rsidR="007A3877">
        <w:rPr>
          <w:rFonts w:ascii="Times New Roman" w:hAnsi="Times New Roman" w:cs="Times New Roman"/>
          <w:color w:val="000000" w:themeColor="text1"/>
          <w:sz w:val="24"/>
          <w:szCs w:val="24"/>
        </w:rPr>
        <w:t>will analyze</w:t>
      </w:r>
      <w:r w:rsidRPr="008D0A0A">
        <w:rPr>
          <w:rFonts w:ascii="Times New Roman" w:hAnsi="Times New Roman" w:cs="Times New Roman"/>
          <w:color w:val="000000" w:themeColor="text1"/>
          <w:sz w:val="24"/>
          <w:szCs w:val="24"/>
        </w:rPr>
        <w:t xml:space="preserve"> </w:t>
      </w:r>
      <w:r w:rsidR="007A3877">
        <w:rPr>
          <w:rFonts w:ascii="Times New Roman" w:hAnsi="Times New Roman" w:cs="Times New Roman"/>
          <w:color w:val="000000" w:themeColor="text1"/>
          <w:sz w:val="24"/>
          <w:szCs w:val="24"/>
        </w:rPr>
        <w:t>if</w:t>
      </w:r>
      <w:r w:rsidRPr="008D0A0A">
        <w:rPr>
          <w:rFonts w:ascii="Times New Roman" w:hAnsi="Times New Roman" w:cs="Times New Roman"/>
          <w:color w:val="000000" w:themeColor="text1"/>
          <w:sz w:val="24"/>
          <w:szCs w:val="24"/>
        </w:rPr>
        <w:t xml:space="preserve"> the pandemic has changed the public’s preferences on the movie watching experience. This can help explain the role of streaming services, and how </w:t>
      </w:r>
      <w:r w:rsidRPr="008D0A0A">
        <w:rPr>
          <w:rFonts w:ascii="Times New Roman" w:hAnsi="Times New Roman" w:cs="Times New Roman"/>
          <w:color w:val="000000" w:themeColor="text1"/>
          <w:sz w:val="24"/>
          <w:szCs w:val="24"/>
        </w:rPr>
        <w:lastRenderedPageBreak/>
        <w:t xml:space="preserve">the film industry and public have built a dependence on these platforms, even long after the pandemic is no longer a concern. </w:t>
      </w:r>
    </w:p>
    <w:p w14:paraId="3314D4EA" w14:textId="77777777" w:rsidR="002C6769" w:rsidRDefault="00112FF1" w:rsidP="002C6769">
      <w:pPr>
        <w:autoSpaceDE w:val="0"/>
        <w:autoSpaceDN w:val="0"/>
        <w:adjustRightInd w:val="0"/>
        <w:spacing w:after="0" w:line="480" w:lineRule="auto"/>
        <w:ind w:firstLine="360"/>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t xml:space="preserve">I plan to study the effect of Covid-19 on the behavior of movie watchers across the country. </w:t>
      </w:r>
      <w:r w:rsidR="003D2246">
        <w:rPr>
          <w:rFonts w:ascii="Times New Roman" w:hAnsi="Times New Roman" w:cs="Times New Roman"/>
          <w:color w:val="000000" w:themeColor="text1"/>
          <w:sz w:val="24"/>
          <w:szCs w:val="24"/>
        </w:rPr>
        <w:t>Restrictions due to Covid-19 looked very different throughout the country, where places like Manhattan New York and Los Angeles, California experienced much stricter mask mandates and closures, and these lasted for a relatively long time, in comparison to cities like Dallas, Texas and Miami, Florida. (New York Times</w:t>
      </w:r>
      <w:r w:rsidR="00651FC1">
        <w:rPr>
          <w:rFonts w:ascii="Times New Roman" w:hAnsi="Times New Roman" w:cs="Times New Roman"/>
          <w:color w:val="000000" w:themeColor="text1"/>
          <w:sz w:val="24"/>
          <w:szCs w:val="24"/>
        </w:rPr>
        <w:t>,</w:t>
      </w:r>
      <w:r w:rsidR="003D2246">
        <w:rPr>
          <w:rFonts w:ascii="Times New Roman" w:hAnsi="Times New Roman" w:cs="Times New Roman"/>
          <w:color w:val="000000" w:themeColor="text1"/>
          <w:sz w:val="24"/>
          <w:szCs w:val="24"/>
        </w:rPr>
        <w:t xml:space="preserve"> 2021</w:t>
      </w:r>
      <w:r w:rsidR="00651FC1">
        <w:rPr>
          <w:rFonts w:ascii="Times New Roman" w:hAnsi="Times New Roman" w:cs="Times New Roman"/>
          <w:color w:val="000000" w:themeColor="text1"/>
          <w:sz w:val="24"/>
          <w:szCs w:val="24"/>
        </w:rPr>
        <w:t>;</w:t>
      </w:r>
      <w:r w:rsidR="003D2246">
        <w:rPr>
          <w:rFonts w:ascii="Times New Roman" w:hAnsi="Times New Roman" w:cs="Times New Roman"/>
          <w:color w:val="000000" w:themeColor="text1"/>
          <w:sz w:val="24"/>
          <w:szCs w:val="24"/>
        </w:rPr>
        <w:t xml:space="preserve"> USA Today</w:t>
      </w:r>
      <w:r w:rsidR="00651FC1">
        <w:rPr>
          <w:rFonts w:ascii="Times New Roman" w:hAnsi="Times New Roman" w:cs="Times New Roman"/>
          <w:color w:val="000000" w:themeColor="text1"/>
          <w:sz w:val="24"/>
          <w:szCs w:val="24"/>
        </w:rPr>
        <w:t>,</w:t>
      </w:r>
      <w:r w:rsidR="003D2246">
        <w:rPr>
          <w:rFonts w:ascii="Times New Roman" w:hAnsi="Times New Roman" w:cs="Times New Roman"/>
          <w:color w:val="000000" w:themeColor="text1"/>
          <w:sz w:val="24"/>
          <w:szCs w:val="24"/>
        </w:rPr>
        <w:t xml:space="preserve"> 2022). </w:t>
      </w:r>
      <w:r w:rsidRPr="008D0A0A">
        <w:rPr>
          <w:rFonts w:ascii="Times New Roman" w:hAnsi="Times New Roman" w:cs="Times New Roman"/>
          <w:color w:val="000000" w:themeColor="text1"/>
          <w:sz w:val="24"/>
          <w:szCs w:val="24"/>
        </w:rPr>
        <w:t xml:space="preserve">Because Covid-19 had such a large effect </w:t>
      </w:r>
      <w:r w:rsidR="003D2246">
        <w:rPr>
          <w:rFonts w:ascii="Times New Roman" w:hAnsi="Times New Roman" w:cs="Times New Roman"/>
          <w:color w:val="000000" w:themeColor="text1"/>
          <w:sz w:val="24"/>
          <w:szCs w:val="24"/>
        </w:rPr>
        <w:t xml:space="preserve">on cities like </w:t>
      </w:r>
      <w:r w:rsidRPr="008D0A0A">
        <w:rPr>
          <w:rFonts w:ascii="Times New Roman" w:hAnsi="Times New Roman" w:cs="Times New Roman"/>
          <w:color w:val="000000" w:themeColor="text1"/>
          <w:sz w:val="24"/>
          <w:szCs w:val="24"/>
        </w:rPr>
        <w:t xml:space="preserve">Los Angeles, I would expect that the populations in these areas experienced a large shift in their movie watching preferences before and after </w:t>
      </w:r>
      <w:r w:rsidR="007A3877">
        <w:rPr>
          <w:rFonts w:ascii="Times New Roman" w:hAnsi="Times New Roman" w:cs="Times New Roman"/>
          <w:color w:val="000000" w:themeColor="text1"/>
          <w:sz w:val="24"/>
          <w:szCs w:val="24"/>
        </w:rPr>
        <w:t xml:space="preserve">the initial shock of </w:t>
      </w:r>
      <w:r w:rsidRPr="008D0A0A">
        <w:rPr>
          <w:rFonts w:ascii="Times New Roman" w:hAnsi="Times New Roman" w:cs="Times New Roman"/>
          <w:color w:val="000000" w:themeColor="text1"/>
          <w:sz w:val="24"/>
          <w:szCs w:val="24"/>
        </w:rPr>
        <w:t>Covid-19</w:t>
      </w:r>
      <w:r w:rsidR="003D2246">
        <w:rPr>
          <w:rFonts w:ascii="Times New Roman" w:hAnsi="Times New Roman" w:cs="Times New Roman"/>
          <w:color w:val="000000" w:themeColor="text1"/>
          <w:sz w:val="24"/>
          <w:szCs w:val="24"/>
        </w:rPr>
        <w:t>, when compared to areas that had less severe outcomes with the hit of the Covid-19 pandemic</w:t>
      </w:r>
      <w:r w:rsidRPr="008D0A0A">
        <w:rPr>
          <w:rFonts w:ascii="Times New Roman" w:hAnsi="Times New Roman" w:cs="Times New Roman"/>
          <w:color w:val="000000" w:themeColor="text1"/>
          <w:sz w:val="24"/>
          <w:szCs w:val="24"/>
        </w:rPr>
        <w:t xml:space="preserve">. I expect to find the differences of viewing behaviors in </w:t>
      </w:r>
      <w:r w:rsidR="003D2246">
        <w:rPr>
          <w:rFonts w:ascii="Times New Roman" w:hAnsi="Times New Roman" w:cs="Times New Roman"/>
          <w:color w:val="000000" w:themeColor="text1"/>
          <w:sz w:val="24"/>
          <w:szCs w:val="24"/>
        </w:rPr>
        <w:t>this city</w:t>
      </w:r>
      <w:r w:rsidRPr="008D0A0A">
        <w:rPr>
          <w:rFonts w:ascii="Times New Roman" w:hAnsi="Times New Roman" w:cs="Times New Roman"/>
          <w:color w:val="000000" w:themeColor="text1"/>
          <w:sz w:val="24"/>
          <w:szCs w:val="24"/>
        </w:rPr>
        <w:t xml:space="preserve"> to be very different than </w:t>
      </w:r>
      <w:r w:rsidR="00F72391">
        <w:rPr>
          <w:rFonts w:ascii="Times New Roman" w:hAnsi="Times New Roman" w:cs="Times New Roman"/>
          <w:color w:val="000000" w:themeColor="text1"/>
          <w:sz w:val="24"/>
          <w:szCs w:val="24"/>
        </w:rPr>
        <w:t>a comparable city in a southern region,</w:t>
      </w:r>
      <w:r w:rsidRPr="008D0A0A">
        <w:rPr>
          <w:rFonts w:ascii="Times New Roman" w:hAnsi="Times New Roman" w:cs="Times New Roman"/>
          <w:color w:val="000000" w:themeColor="text1"/>
          <w:sz w:val="24"/>
          <w:szCs w:val="24"/>
        </w:rPr>
        <w:t xml:space="preserve"> where restrictions were far less severe and lasted for </w:t>
      </w:r>
      <w:r w:rsidR="007A3877">
        <w:rPr>
          <w:rFonts w:ascii="Times New Roman" w:hAnsi="Times New Roman" w:cs="Times New Roman"/>
          <w:color w:val="000000" w:themeColor="text1"/>
          <w:sz w:val="24"/>
          <w:szCs w:val="24"/>
        </w:rPr>
        <w:t xml:space="preserve">a </w:t>
      </w:r>
      <w:r w:rsidRPr="008D0A0A">
        <w:rPr>
          <w:rFonts w:ascii="Times New Roman" w:hAnsi="Times New Roman" w:cs="Times New Roman"/>
          <w:color w:val="000000" w:themeColor="text1"/>
          <w:sz w:val="24"/>
          <w:szCs w:val="24"/>
        </w:rPr>
        <w:t>far shorter</w:t>
      </w:r>
      <w:r w:rsidR="007A3877">
        <w:rPr>
          <w:rFonts w:ascii="Times New Roman" w:hAnsi="Times New Roman" w:cs="Times New Roman"/>
          <w:color w:val="000000" w:themeColor="text1"/>
          <w:sz w:val="24"/>
          <w:szCs w:val="24"/>
        </w:rPr>
        <w:t xml:space="preserve"> timer period</w:t>
      </w:r>
      <w:r w:rsidR="003D2246">
        <w:rPr>
          <w:rFonts w:ascii="Times New Roman" w:hAnsi="Times New Roman" w:cs="Times New Roman"/>
          <w:color w:val="000000" w:themeColor="text1"/>
          <w:sz w:val="24"/>
          <w:szCs w:val="24"/>
        </w:rPr>
        <w:t>, such as in Dallas, Texas</w:t>
      </w:r>
      <w:r w:rsidR="007A3877">
        <w:rPr>
          <w:rFonts w:ascii="Times New Roman" w:hAnsi="Times New Roman" w:cs="Times New Roman"/>
          <w:color w:val="000000" w:themeColor="text1"/>
          <w:sz w:val="24"/>
          <w:szCs w:val="24"/>
        </w:rPr>
        <w:t xml:space="preserve">. </w:t>
      </w:r>
      <w:r w:rsidRPr="008D0A0A">
        <w:rPr>
          <w:rFonts w:ascii="Times New Roman" w:hAnsi="Times New Roman" w:cs="Times New Roman"/>
          <w:color w:val="000000" w:themeColor="text1"/>
          <w:sz w:val="24"/>
          <w:szCs w:val="24"/>
        </w:rPr>
        <w:t xml:space="preserve">To see if this prediction is valid, I will plan to compare the Covid-19 restrictions of specific areas (that is the severity and duration during the years 2020-2022) and the change in viewing habits of movie watchers in those areas (frequency of going to movie theaters before and after pandemic, changed in subscription to streaming services, and expectancy for future movie watching preferences) This will help me analyze how the pandemic </w:t>
      </w:r>
      <w:r w:rsidR="002C6769">
        <w:rPr>
          <w:rFonts w:ascii="Times New Roman" w:hAnsi="Times New Roman" w:cs="Times New Roman"/>
          <w:color w:val="000000" w:themeColor="text1"/>
          <w:sz w:val="24"/>
          <w:szCs w:val="24"/>
        </w:rPr>
        <w:t>a</w:t>
      </w:r>
      <w:r w:rsidRPr="008D0A0A">
        <w:rPr>
          <w:rFonts w:ascii="Times New Roman" w:hAnsi="Times New Roman" w:cs="Times New Roman"/>
          <w:color w:val="000000" w:themeColor="text1"/>
          <w:sz w:val="24"/>
          <w:szCs w:val="24"/>
        </w:rPr>
        <w:t xml:space="preserve">ffected certain areas around the country, and if these changes seem to be long-lasting or merely temporary. I </w:t>
      </w:r>
      <w:r w:rsidR="003D2246">
        <w:rPr>
          <w:rFonts w:ascii="Times New Roman" w:hAnsi="Times New Roman" w:cs="Times New Roman"/>
          <w:color w:val="000000" w:themeColor="text1"/>
          <w:sz w:val="24"/>
          <w:szCs w:val="24"/>
        </w:rPr>
        <w:t>will</w:t>
      </w:r>
      <w:r w:rsidRPr="008D0A0A">
        <w:rPr>
          <w:rFonts w:ascii="Times New Roman" w:hAnsi="Times New Roman" w:cs="Times New Roman"/>
          <w:color w:val="000000" w:themeColor="text1"/>
          <w:sz w:val="24"/>
          <w:szCs w:val="24"/>
        </w:rPr>
        <w:t xml:space="preserve"> </w:t>
      </w:r>
      <w:r w:rsidR="003D2246">
        <w:rPr>
          <w:rFonts w:ascii="Times New Roman" w:hAnsi="Times New Roman" w:cs="Times New Roman"/>
          <w:color w:val="000000" w:themeColor="text1"/>
          <w:sz w:val="24"/>
          <w:szCs w:val="24"/>
        </w:rPr>
        <w:t xml:space="preserve">explore </w:t>
      </w:r>
      <w:r w:rsidRPr="008D0A0A">
        <w:rPr>
          <w:rFonts w:ascii="Times New Roman" w:hAnsi="Times New Roman" w:cs="Times New Roman"/>
          <w:color w:val="000000" w:themeColor="text1"/>
          <w:sz w:val="24"/>
          <w:szCs w:val="24"/>
        </w:rPr>
        <w:t xml:space="preserve">if the movie watchers who were affected by the pandemic for longer are behaving differently than those who were less effected by the Covid-19 Pandemic. </w:t>
      </w:r>
    </w:p>
    <w:p w14:paraId="6FD152A3" w14:textId="2A716465" w:rsidR="00112FF1" w:rsidRPr="008D0A0A" w:rsidRDefault="002C6769" w:rsidP="002C6769">
      <w:pPr>
        <w:autoSpaceDE w:val="0"/>
        <w:autoSpaceDN w:val="0"/>
        <w:adjustRightInd w:val="0"/>
        <w:spacing w:after="0" w:line="480" w:lineRule="auto"/>
        <w:ind w:firstLine="360"/>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t xml:space="preserve">To </w:t>
      </w:r>
      <w:r>
        <w:rPr>
          <w:rFonts w:ascii="Times New Roman" w:hAnsi="Times New Roman" w:cs="Times New Roman"/>
          <w:color w:val="000000" w:themeColor="text1"/>
          <w:sz w:val="24"/>
          <w:szCs w:val="24"/>
        </w:rPr>
        <w:t>conduct</w:t>
      </w:r>
      <w:r w:rsidRPr="008D0A0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this research</w:t>
      </w:r>
      <w:r w:rsidRPr="008D0A0A">
        <w:rPr>
          <w:rFonts w:ascii="Times New Roman" w:hAnsi="Times New Roman" w:cs="Times New Roman"/>
          <w:color w:val="000000" w:themeColor="text1"/>
          <w:sz w:val="24"/>
          <w:szCs w:val="24"/>
        </w:rPr>
        <w:t xml:space="preserve">, I will study two areas of interest: Los Angeles, and </w:t>
      </w:r>
      <w:r>
        <w:rPr>
          <w:rFonts w:ascii="Times New Roman" w:hAnsi="Times New Roman" w:cs="Times New Roman"/>
          <w:color w:val="000000" w:themeColor="text1"/>
          <w:sz w:val="24"/>
          <w:szCs w:val="24"/>
        </w:rPr>
        <w:t>Dallas</w:t>
      </w:r>
      <w:r w:rsidRPr="008D0A0A">
        <w:rPr>
          <w:rFonts w:ascii="Times New Roman" w:hAnsi="Times New Roman" w:cs="Times New Roman"/>
          <w:color w:val="000000" w:themeColor="text1"/>
          <w:sz w:val="24"/>
          <w:szCs w:val="24"/>
        </w:rPr>
        <w:t xml:space="preserve"> Texas. I am studying these areas, because given what I’ve seen and what I know from family and friends </w:t>
      </w:r>
      <w:r w:rsidRPr="008D0A0A">
        <w:rPr>
          <w:rFonts w:ascii="Times New Roman" w:hAnsi="Times New Roman" w:cs="Times New Roman"/>
          <w:color w:val="000000" w:themeColor="text1"/>
          <w:sz w:val="24"/>
          <w:szCs w:val="24"/>
        </w:rPr>
        <w:lastRenderedPageBreak/>
        <w:t xml:space="preserve">that live in both areas, Los Angeles was an area that was highly impacted by covid restrictions, while </w:t>
      </w:r>
      <w:r>
        <w:rPr>
          <w:rFonts w:ascii="Times New Roman" w:hAnsi="Times New Roman" w:cs="Times New Roman"/>
          <w:color w:val="000000" w:themeColor="text1"/>
          <w:sz w:val="24"/>
          <w:szCs w:val="24"/>
        </w:rPr>
        <w:t>Dallas</w:t>
      </w:r>
      <w:r w:rsidRPr="008D0A0A">
        <w:rPr>
          <w:rFonts w:ascii="Times New Roman" w:hAnsi="Times New Roman" w:cs="Times New Roman"/>
          <w:color w:val="000000" w:themeColor="text1"/>
          <w:sz w:val="24"/>
          <w:szCs w:val="24"/>
        </w:rPr>
        <w:t xml:space="preserve"> returned to relatively normal activity shortly after the initial hit of the pandemic, so the effect of Covid-19 restrictions were far less severe in this area</w:t>
      </w:r>
      <w:r>
        <w:rPr>
          <w:rFonts w:ascii="Times New Roman" w:hAnsi="Times New Roman" w:cs="Times New Roman"/>
          <w:color w:val="000000" w:themeColor="text1"/>
          <w:sz w:val="24"/>
          <w:szCs w:val="24"/>
        </w:rPr>
        <w:t xml:space="preserve"> (New York Times, 2021) Both of these areas are generally comparable in terms of demographics, given that both are large cities with populations exceeding 1 million (</w:t>
      </w:r>
      <w:r w:rsidRPr="000D0821">
        <w:rPr>
          <w:rFonts w:ascii="Times New Roman" w:hAnsi="Times New Roman" w:cs="Times New Roman"/>
          <w:color w:val="000000" w:themeColor="text1"/>
          <w:sz w:val="24"/>
          <w:szCs w:val="24"/>
        </w:rPr>
        <w:t>U.S. Census Bureau</w:t>
      </w:r>
      <w:r>
        <w:rPr>
          <w:rFonts w:ascii="Times New Roman" w:hAnsi="Times New Roman" w:cs="Times New Roman"/>
          <w:color w:val="000000" w:themeColor="text1"/>
          <w:sz w:val="24"/>
          <w:szCs w:val="24"/>
        </w:rPr>
        <w:t>,</w:t>
      </w:r>
      <w:r w:rsidRPr="000D08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2022).</w:t>
      </w:r>
      <w:r w:rsidRPr="008D0A0A">
        <w:rPr>
          <w:rFonts w:ascii="Times New Roman" w:hAnsi="Times New Roman" w:cs="Times New Roman"/>
          <w:color w:val="000000" w:themeColor="text1"/>
          <w:sz w:val="24"/>
          <w:szCs w:val="24"/>
        </w:rPr>
        <w:t xml:space="preserve"> I will take a survey in both areas that measures the following: If the respondent considers themselves an avid-moderate movie watcher, how many times pre-pandemic they frequented a movie theater, how many times post-pandemic they frequented a movie theater, the number of streaming services they are subscribed to, the number of streaming services they were subscribed to before the pandemic, and if they expect their current movie watching habits to continue after the pandemic is no longer a problem. </w:t>
      </w:r>
      <w:r>
        <w:rPr>
          <w:rFonts w:ascii="Times New Roman" w:hAnsi="Times New Roman" w:cs="Times New Roman"/>
          <w:color w:val="000000" w:themeColor="text1"/>
          <w:sz w:val="24"/>
          <w:szCs w:val="24"/>
        </w:rPr>
        <w:t xml:space="preserve">To conduct this research, I will use Google Surveys targeted to reach populations in my areas of study. The specific costs of these surveys are described below within the proposed budget. </w:t>
      </w:r>
    </w:p>
    <w:p w14:paraId="00E03CA8" w14:textId="2CFF2B10" w:rsidR="00112FF1" w:rsidRPr="008D0A0A" w:rsidRDefault="00112FF1" w:rsidP="008D0A0A">
      <w:pPr>
        <w:autoSpaceDE w:val="0"/>
        <w:autoSpaceDN w:val="0"/>
        <w:adjustRightInd w:val="0"/>
        <w:spacing w:after="0" w:line="480" w:lineRule="auto"/>
        <w:ind w:firstLine="360"/>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t xml:space="preserve">I also plan to study the financial side of the film industry, mostly on the reliance on streaming services. To do this, I will look for and collect data on the revenue of streaming services before the pandemic hit in 2020 and after the pandemic hit, around mid-2020. I will also collect data from after the effects of the pandemic were far less severe, around 2022. By collecting this data from these three points, I hope to see if the reliance on streaming services was something that only happened during the height of the pandemic, or if this is a long-term shift for the film industry that we will continue to see after the effects of the pandemic have worn off. </w:t>
      </w:r>
      <w:r w:rsidR="00F743DD" w:rsidRPr="008D0A0A">
        <w:rPr>
          <w:rFonts w:ascii="Times New Roman" w:hAnsi="Times New Roman" w:cs="Times New Roman"/>
          <w:color w:val="000000" w:themeColor="text1"/>
          <w:sz w:val="24"/>
          <w:szCs w:val="24"/>
        </w:rPr>
        <w:t xml:space="preserve">To get this information, I will compare the stock value of certain streaming services at these three different moments in time. The main streaming services I will be investigating are HBO Max, Hulu, Netflix, Disney +, Sling, Apple TV, Peacock, Fubo TV, Amazon Prime, and YouTube TV, since </w:t>
      </w:r>
      <w:r w:rsidR="00F743DD" w:rsidRPr="008D0A0A">
        <w:rPr>
          <w:rFonts w:ascii="Times New Roman" w:hAnsi="Times New Roman" w:cs="Times New Roman"/>
          <w:color w:val="000000" w:themeColor="text1"/>
          <w:sz w:val="24"/>
          <w:szCs w:val="24"/>
        </w:rPr>
        <w:lastRenderedPageBreak/>
        <w:t xml:space="preserve">these </w:t>
      </w:r>
      <w:r w:rsidR="00414A5B" w:rsidRPr="008D0A0A">
        <w:rPr>
          <w:rFonts w:ascii="Times New Roman" w:hAnsi="Times New Roman" w:cs="Times New Roman"/>
          <w:color w:val="000000" w:themeColor="text1"/>
          <w:sz w:val="24"/>
          <w:szCs w:val="24"/>
        </w:rPr>
        <w:t>are</w:t>
      </w:r>
      <w:r w:rsidR="00414A5B">
        <w:rPr>
          <w:rFonts w:ascii="Times New Roman" w:hAnsi="Times New Roman" w:cs="Times New Roman"/>
          <w:color w:val="000000" w:themeColor="text1"/>
          <w:sz w:val="24"/>
          <w:szCs w:val="24"/>
        </w:rPr>
        <w:t xml:space="preserve"> very common </w:t>
      </w:r>
      <w:r w:rsidR="00F743DD" w:rsidRPr="008D0A0A">
        <w:rPr>
          <w:rFonts w:ascii="Times New Roman" w:hAnsi="Times New Roman" w:cs="Times New Roman"/>
          <w:color w:val="000000" w:themeColor="text1"/>
          <w:sz w:val="24"/>
          <w:szCs w:val="24"/>
        </w:rPr>
        <w:t>streaming services available to the public</w:t>
      </w:r>
      <w:r w:rsidR="00414A5B">
        <w:rPr>
          <w:rFonts w:ascii="Times New Roman" w:hAnsi="Times New Roman" w:cs="Times New Roman"/>
          <w:color w:val="000000" w:themeColor="text1"/>
          <w:sz w:val="24"/>
          <w:szCs w:val="24"/>
        </w:rPr>
        <w:t xml:space="preserve"> (Casey, 2022)</w:t>
      </w:r>
      <w:r w:rsidR="00F743DD" w:rsidRPr="008D0A0A">
        <w:rPr>
          <w:rFonts w:ascii="Times New Roman" w:hAnsi="Times New Roman" w:cs="Times New Roman"/>
          <w:color w:val="000000" w:themeColor="text1"/>
          <w:sz w:val="24"/>
          <w:szCs w:val="24"/>
        </w:rPr>
        <w:t xml:space="preserve">. </w:t>
      </w:r>
      <w:r w:rsidRPr="008D0A0A">
        <w:rPr>
          <w:rFonts w:ascii="Times New Roman" w:hAnsi="Times New Roman" w:cs="Times New Roman"/>
          <w:color w:val="000000" w:themeColor="text1"/>
          <w:sz w:val="24"/>
          <w:szCs w:val="24"/>
        </w:rPr>
        <w:t xml:space="preserve">Given this information and the information I find about the behaviors of movie watchers in different regions above, I hope to make some educated guesses about what this means for the future of movie theaters and the movie watching experience after 2022. </w:t>
      </w:r>
    </w:p>
    <w:p w14:paraId="0E43C367" w14:textId="77777777" w:rsidR="00403CFF" w:rsidRDefault="00727BB8" w:rsidP="003D2246">
      <w:pPr>
        <w:autoSpaceDE w:val="0"/>
        <w:autoSpaceDN w:val="0"/>
        <w:adjustRightInd w:val="0"/>
        <w:spacing w:after="0" w:line="480" w:lineRule="auto"/>
        <w:ind w:firstLine="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 expect to get results which show a large change in movie watching behaviors for residences of Los Angeles, California after the initial shock of Covid-19, compared to the change in movie watching behaviors of residences of Dallas, Texas. I also expect to find that the </w:t>
      </w:r>
      <w:r w:rsidR="0082213A">
        <w:rPr>
          <w:rFonts w:ascii="Times New Roman" w:hAnsi="Times New Roman" w:cs="Times New Roman"/>
          <w:color w:val="000000" w:themeColor="text1"/>
          <w:sz w:val="24"/>
          <w:szCs w:val="24"/>
        </w:rPr>
        <w:t xml:space="preserve">large companies of the </w:t>
      </w:r>
      <w:r>
        <w:rPr>
          <w:rFonts w:ascii="Times New Roman" w:hAnsi="Times New Roman" w:cs="Times New Roman"/>
          <w:color w:val="000000" w:themeColor="text1"/>
          <w:sz w:val="24"/>
          <w:szCs w:val="24"/>
        </w:rPr>
        <w:t xml:space="preserve">film industry and </w:t>
      </w:r>
      <w:r w:rsidR="0082213A">
        <w:rPr>
          <w:rFonts w:ascii="Times New Roman" w:hAnsi="Times New Roman" w:cs="Times New Roman"/>
          <w:color w:val="000000" w:themeColor="text1"/>
          <w:sz w:val="24"/>
          <w:szCs w:val="24"/>
        </w:rPr>
        <w:t>movie watchers</w:t>
      </w:r>
      <w:r>
        <w:rPr>
          <w:rFonts w:ascii="Times New Roman" w:hAnsi="Times New Roman" w:cs="Times New Roman"/>
          <w:color w:val="000000" w:themeColor="text1"/>
          <w:sz w:val="24"/>
          <w:szCs w:val="24"/>
        </w:rPr>
        <w:t xml:space="preserve"> have developed a strong dependence on streaming services for </w:t>
      </w:r>
      <w:r w:rsidR="0082213A">
        <w:rPr>
          <w:rFonts w:ascii="Times New Roman" w:hAnsi="Times New Roman" w:cs="Times New Roman"/>
          <w:color w:val="000000" w:themeColor="text1"/>
          <w:sz w:val="24"/>
          <w:szCs w:val="24"/>
        </w:rPr>
        <w:t xml:space="preserve">distributing and watching </w:t>
      </w:r>
      <w:r>
        <w:rPr>
          <w:rFonts w:ascii="Times New Roman" w:hAnsi="Times New Roman" w:cs="Times New Roman"/>
          <w:color w:val="000000" w:themeColor="text1"/>
          <w:sz w:val="24"/>
          <w:szCs w:val="24"/>
        </w:rPr>
        <w:t>movies</w:t>
      </w:r>
      <w:r w:rsidR="0082213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82213A">
        <w:rPr>
          <w:rFonts w:ascii="Times New Roman" w:hAnsi="Times New Roman" w:cs="Times New Roman"/>
          <w:color w:val="000000" w:themeColor="text1"/>
          <w:sz w:val="24"/>
          <w:szCs w:val="24"/>
        </w:rPr>
        <w:t xml:space="preserve">I will look for and analyze if there is an </w:t>
      </w:r>
      <w:r>
        <w:rPr>
          <w:rFonts w:ascii="Times New Roman" w:hAnsi="Times New Roman" w:cs="Times New Roman"/>
          <w:color w:val="000000" w:themeColor="text1"/>
          <w:sz w:val="24"/>
          <w:szCs w:val="24"/>
        </w:rPr>
        <w:t xml:space="preserve">observable shift in consumers using streaming services instead of movie theaters, </w:t>
      </w:r>
      <w:r w:rsidR="0082213A">
        <w:rPr>
          <w:rFonts w:ascii="Times New Roman" w:hAnsi="Times New Roman" w:cs="Times New Roman"/>
          <w:color w:val="000000" w:themeColor="text1"/>
          <w:sz w:val="24"/>
          <w:szCs w:val="24"/>
        </w:rPr>
        <w:t>and I would expect</w:t>
      </w:r>
      <w:r>
        <w:rPr>
          <w:rFonts w:ascii="Times New Roman" w:hAnsi="Times New Roman" w:cs="Times New Roman"/>
          <w:color w:val="000000" w:themeColor="text1"/>
          <w:sz w:val="24"/>
          <w:szCs w:val="24"/>
        </w:rPr>
        <w:t xml:space="preserve"> this shift being more prominent in Los Angeles than in Dallas. </w:t>
      </w:r>
    </w:p>
    <w:p w14:paraId="469A089E" w14:textId="229FA148" w:rsidR="00727BB8" w:rsidRPr="008D0A0A" w:rsidRDefault="0082213A" w:rsidP="00403CFF">
      <w:pPr>
        <w:autoSpaceDE w:val="0"/>
        <w:autoSpaceDN w:val="0"/>
        <w:adjustRightInd w:val="0"/>
        <w:spacing w:after="0" w:line="480" w:lineRule="auto"/>
        <w:ind w:firstLine="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analysis, in addition to the work already done, should help readers understand how the movie watching experience has changed, and will continue to look different as we enter a post-pandemic era. </w:t>
      </w:r>
      <w:r w:rsidR="00403CFF">
        <w:rPr>
          <w:rFonts w:ascii="Times New Roman" w:hAnsi="Times New Roman" w:cs="Times New Roman"/>
          <w:color w:val="000000" w:themeColor="text1"/>
          <w:sz w:val="24"/>
          <w:szCs w:val="24"/>
        </w:rPr>
        <w:t xml:space="preserve">I will conduct research in behavioral changes of movie watchers in Los Angeles and Dallas and also analyze financial statistics from the film industry to accurately describe where the movie industry is going, and what this means for move watchers around the country. </w:t>
      </w:r>
    </w:p>
    <w:p w14:paraId="2EF0D978" w14:textId="60FB154E" w:rsidR="003F19C2" w:rsidRDefault="003F19C2" w:rsidP="008D0A0A">
      <w:pPr>
        <w:spacing w:line="480" w:lineRule="auto"/>
        <w:rPr>
          <w:rFonts w:ascii="Times New Roman" w:hAnsi="Times New Roman" w:cs="Times New Roman"/>
          <w:color w:val="000000" w:themeColor="text1"/>
          <w:sz w:val="24"/>
          <w:szCs w:val="24"/>
        </w:rPr>
      </w:pPr>
    </w:p>
    <w:p w14:paraId="19A0489F" w14:textId="1989DFE8" w:rsidR="003F19C2" w:rsidRDefault="003F19C2" w:rsidP="008D0A0A">
      <w:pPr>
        <w:spacing w:line="480" w:lineRule="auto"/>
        <w:rPr>
          <w:rFonts w:ascii="Times New Roman" w:hAnsi="Times New Roman" w:cs="Times New Roman"/>
          <w:color w:val="000000" w:themeColor="text1"/>
          <w:sz w:val="24"/>
          <w:szCs w:val="24"/>
        </w:rPr>
      </w:pPr>
    </w:p>
    <w:p w14:paraId="595F95F4" w14:textId="4308A734" w:rsidR="00CD5EE0" w:rsidRDefault="00CD5EE0" w:rsidP="008D0A0A">
      <w:pPr>
        <w:spacing w:line="480" w:lineRule="auto"/>
        <w:rPr>
          <w:rFonts w:ascii="Times New Roman" w:hAnsi="Times New Roman" w:cs="Times New Roman"/>
          <w:color w:val="000000" w:themeColor="text1"/>
          <w:sz w:val="24"/>
          <w:szCs w:val="24"/>
        </w:rPr>
      </w:pPr>
    </w:p>
    <w:p w14:paraId="3E034F81" w14:textId="77777777" w:rsidR="00CD5EE0" w:rsidRDefault="00CD5EE0" w:rsidP="008D0A0A">
      <w:pPr>
        <w:spacing w:line="480" w:lineRule="auto"/>
        <w:rPr>
          <w:rFonts w:ascii="Times New Roman" w:hAnsi="Times New Roman" w:cs="Times New Roman"/>
          <w:color w:val="000000" w:themeColor="text1"/>
          <w:sz w:val="24"/>
          <w:szCs w:val="24"/>
        </w:rPr>
      </w:pPr>
    </w:p>
    <w:p w14:paraId="337C8FD3" w14:textId="77777777" w:rsidR="00672F1E" w:rsidRDefault="00672F1E" w:rsidP="008D0A0A">
      <w:pPr>
        <w:spacing w:line="480" w:lineRule="auto"/>
        <w:rPr>
          <w:rFonts w:ascii="Times New Roman" w:hAnsi="Times New Roman" w:cs="Times New Roman"/>
          <w:color w:val="000000" w:themeColor="text1"/>
          <w:sz w:val="24"/>
          <w:szCs w:val="24"/>
        </w:rPr>
      </w:pPr>
    </w:p>
    <w:p w14:paraId="057553DB" w14:textId="77777777" w:rsidR="00D85403" w:rsidRDefault="00D85403" w:rsidP="008D0A0A">
      <w:pPr>
        <w:spacing w:line="480" w:lineRule="auto"/>
        <w:rPr>
          <w:rFonts w:ascii="Times New Roman" w:hAnsi="Times New Roman" w:cs="Times New Roman"/>
          <w:color w:val="000000" w:themeColor="text1"/>
          <w:sz w:val="24"/>
          <w:szCs w:val="24"/>
        </w:rPr>
      </w:pPr>
    </w:p>
    <w:p w14:paraId="12062A93" w14:textId="53FF25D9" w:rsidR="003F19C2" w:rsidRPr="003F19C2" w:rsidRDefault="003F19C2" w:rsidP="008D0A0A">
      <w:pPr>
        <w:spacing w:line="480" w:lineRule="auto"/>
        <w:rPr>
          <w:rFonts w:ascii="Times New Roman" w:hAnsi="Times New Roman" w:cs="Times New Roman"/>
          <w:b/>
          <w:bCs/>
          <w:color w:val="000000" w:themeColor="text1"/>
          <w:sz w:val="24"/>
          <w:szCs w:val="24"/>
        </w:rPr>
      </w:pPr>
      <w:r w:rsidRPr="003F19C2">
        <w:rPr>
          <w:rFonts w:ascii="Times New Roman" w:hAnsi="Times New Roman" w:cs="Times New Roman"/>
          <w:b/>
          <w:bCs/>
          <w:color w:val="000000" w:themeColor="text1"/>
          <w:sz w:val="24"/>
          <w:szCs w:val="24"/>
        </w:rPr>
        <w:lastRenderedPageBreak/>
        <w:t>Budget: $11,600</w:t>
      </w:r>
    </w:p>
    <w:tbl>
      <w:tblPr>
        <w:tblStyle w:val="TableGrid"/>
        <w:tblW w:w="0" w:type="auto"/>
        <w:tblLook w:val="04A0" w:firstRow="1" w:lastRow="0" w:firstColumn="1" w:lastColumn="0" w:noHBand="0" w:noVBand="1"/>
      </w:tblPr>
      <w:tblGrid>
        <w:gridCol w:w="1975"/>
        <w:gridCol w:w="1440"/>
        <w:gridCol w:w="5935"/>
      </w:tblGrid>
      <w:tr w:rsidR="00010C01" w14:paraId="6370D5D6" w14:textId="77777777" w:rsidTr="00042552">
        <w:trPr>
          <w:trHeight w:val="539"/>
        </w:trPr>
        <w:tc>
          <w:tcPr>
            <w:tcW w:w="1975" w:type="dxa"/>
            <w:vAlign w:val="center"/>
          </w:tcPr>
          <w:p w14:paraId="21D97B1C" w14:textId="02615FCB" w:rsidR="00010C01" w:rsidRDefault="00010C01" w:rsidP="00727BB8">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Budget Item</w:t>
            </w:r>
          </w:p>
        </w:tc>
        <w:tc>
          <w:tcPr>
            <w:tcW w:w="1440" w:type="dxa"/>
            <w:vAlign w:val="center"/>
          </w:tcPr>
          <w:p w14:paraId="2F549C71" w14:textId="6CA49C26" w:rsidR="00010C01" w:rsidRDefault="00010C01" w:rsidP="00727BB8">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Cost of Item</w:t>
            </w:r>
          </w:p>
        </w:tc>
        <w:tc>
          <w:tcPr>
            <w:tcW w:w="5935" w:type="dxa"/>
            <w:vAlign w:val="center"/>
          </w:tcPr>
          <w:p w14:paraId="5C026886" w14:textId="1A532CA5" w:rsidR="00010C01" w:rsidRDefault="00042552" w:rsidP="00727BB8">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Justification</w:t>
            </w:r>
          </w:p>
        </w:tc>
      </w:tr>
      <w:tr w:rsidR="00010C01" w14:paraId="4EEFF509" w14:textId="77777777" w:rsidTr="00042552">
        <w:tc>
          <w:tcPr>
            <w:tcW w:w="1975" w:type="dxa"/>
          </w:tcPr>
          <w:p w14:paraId="7A02C688" w14:textId="18B955D8" w:rsidR="00010C01" w:rsidRDefault="00010C01"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Google Survey in Los Angeles</w:t>
            </w:r>
          </w:p>
        </w:tc>
        <w:tc>
          <w:tcPr>
            <w:tcW w:w="1440" w:type="dxa"/>
          </w:tcPr>
          <w:p w14:paraId="578742B8" w14:textId="2DED8B52" w:rsidR="00010C01" w:rsidRDefault="00010C01"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w:t>
            </w:r>
          </w:p>
        </w:tc>
        <w:tc>
          <w:tcPr>
            <w:tcW w:w="5935" w:type="dxa"/>
          </w:tcPr>
          <w:p w14:paraId="7B177BA9" w14:textId="52D44D71" w:rsidR="00010C01" w:rsidRDefault="00010C01"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 will need $5,000 in order to get sufficient results to use for my data about the changes in behaviors for movie watchers in Los Angele</w:t>
            </w:r>
            <w:r w:rsidR="00727BB8">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This pricing evaluation is from support.google.com on their Overview of Pricing page on Google Surveys Help. </w:t>
            </w:r>
          </w:p>
        </w:tc>
      </w:tr>
      <w:tr w:rsidR="00010C01" w14:paraId="71D2574C" w14:textId="77777777" w:rsidTr="00042552">
        <w:tc>
          <w:tcPr>
            <w:tcW w:w="1975" w:type="dxa"/>
          </w:tcPr>
          <w:p w14:paraId="669830CF" w14:textId="5A0B2157" w:rsidR="00010C01" w:rsidRDefault="00727BB8"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Google Survey in Dallas</w:t>
            </w:r>
          </w:p>
        </w:tc>
        <w:tc>
          <w:tcPr>
            <w:tcW w:w="1440" w:type="dxa"/>
          </w:tcPr>
          <w:p w14:paraId="77956D88" w14:textId="2C3B2C88" w:rsidR="00010C01" w:rsidRDefault="00727BB8"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w:t>
            </w:r>
          </w:p>
        </w:tc>
        <w:tc>
          <w:tcPr>
            <w:tcW w:w="5935" w:type="dxa"/>
          </w:tcPr>
          <w:p w14:paraId="3A97EFAB" w14:textId="12FAD5DC" w:rsidR="00010C01" w:rsidRDefault="00727BB8"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 will need $5,000 in order to get sufficient results to use for my data about the changes in behaviors for movie watchers in Dallas. This pricing evaluation is from support.google.com on their Overview of Pricing page on Google Surveys Help.</w:t>
            </w:r>
          </w:p>
        </w:tc>
      </w:tr>
      <w:tr w:rsidR="00010C01" w14:paraId="66703674" w14:textId="77777777" w:rsidTr="00042552">
        <w:tc>
          <w:tcPr>
            <w:tcW w:w="1975" w:type="dxa"/>
          </w:tcPr>
          <w:p w14:paraId="2D6BF932" w14:textId="7A9F1EE9" w:rsidR="00010C01" w:rsidRDefault="00727BB8" w:rsidP="008D0A0A">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Time Worked</w:t>
            </w:r>
          </w:p>
        </w:tc>
        <w:tc>
          <w:tcPr>
            <w:tcW w:w="1440" w:type="dxa"/>
          </w:tcPr>
          <w:p w14:paraId="2243ACF0" w14:textId="378BF9F4" w:rsidR="00010C01" w:rsidRDefault="00727BB8"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$1,600</w:t>
            </w:r>
          </w:p>
        </w:tc>
        <w:tc>
          <w:tcPr>
            <w:tcW w:w="5935" w:type="dxa"/>
          </w:tcPr>
          <w:p w14:paraId="194E2864" w14:textId="05FB3206" w:rsidR="00010C01" w:rsidRDefault="00727BB8" w:rsidP="00727BB8">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is based off of minimum wage in California</w:t>
            </w:r>
            <w:r w:rsidR="00703E33">
              <w:rPr>
                <w:rFonts w:ascii="Times New Roman" w:hAnsi="Times New Roman" w:cs="Times New Roman"/>
                <w:color w:val="000000" w:themeColor="text1"/>
                <w:sz w:val="24"/>
                <w:szCs w:val="24"/>
              </w:rPr>
              <w:t xml:space="preserve"> ($16 an hour)</w:t>
            </w:r>
            <w:r>
              <w:rPr>
                <w:rFonts w:ascii="Times New Roman" w:hAnsi="Times New Roman" w:cs="Times New Roman"/>
                <w:color w:val="000000" w:themeColor="text1"/>
                <w:sz w:val="24"/>
                <w:szCs w:val="24"/>
              </w:rPr>
              <w:t xml:space="preserve">, with 100 total hours going into my research. (20 hours for outside data collection, 30 hours for conducting research, 20 hours for cleaning data, and 30 hours for analyzing results.) </w:t>
            </w:r>
          </w:p>
        </w:tc>
      </w:tr>
      <w:tr w:rsidR="00042552" w14:paraId="46C70C53" w14:textId="77777777" w:rsidTr="00042552">
        <w:trPr>
          <w:trHeight w:val="377"/>
        </w:trPr>
        <w:tc>
          <w:tcPr>
            <w:tcW w:w="1975" w:type="dxa"/>
          </w:tcPr>
          <w:p w14:paraId="53823B0A" w14:textId="2834D0B1" w:rsidR="00042552" w:rsidRPr="00042552" w:rsidRDefault="00042552" w:rsidP="008D0A0A">
            <w:pPr>
              <w:spacing w:line="480" w:lineRule="auto"/>
              <w:rPr>
                <w:rFonts w:ascii="Times New Roman" w:hAnsi="Times New Roman" w:cs="Times New Roman"/>
                <w:b/>
                <w:bCs/>
                <w:color w:val="000000" w:themeColor="text1"/>
                <w:sz w:val="24"/>
                <w:szCs w:val="24"/>
              </w:rPr>
            </w:pPr>
            <w:r w:rsidRPr="00042552">
              <w:rPr>
                <w:rFonts w:ascii="Times New Roman" w:hAnsi="Times New Roman" w:cs="Times New Roman"/>
                <w:b/>
                <w:bCs/>
                <w:color w:val="000000" w:themeColor="text1"/>
                <w:sz w:val="24"/>
                <w:szCs w:val="24"/>
              </w:rPr>
              <w:t xml:space="preserve">Total: </w:t>
            </w:r>
          </w:p>
        </w:tc>
        <w:tc>
          <w:tcPr>
            <w:tcW w:w="1440" w:type="dxa"/>
          </w:tcPr>
          <w:p w14:paraId="461FD68F" w14:textId="09083924" w:rsidR="00042552" w:rsidRPr="00042552" w:rsidRDefault="00042552" w:rsidP="00727BB8">
            <w:pPr>
              <w:spacing w:line="240" w:lineRule="auto"/>
              <w:rPr>
                <w:rFonts w:ascii="Times New Roman" w:hAnsi="Times New Roman" w:cs="Times New Roman"/>
                <w:b/>
                <w:bCs/>
                <w:color w:val="000000" w:themeColor="text1"/>
                <w:sz w:val="24"/>
                <w:szCs w:val="24"/>
              </w:rPr>
            </w:pPr>
            <w:r w:rsidRPr="00042552">
              <w:rPr>
                <w:rFonts w:ascii="Times New Roman" w:hAnsi="Times New Roman" w:cs="Times New Roman"/>
                <w:b/>
                <w:bCs/>
                <w:color w:val="000000" w:themeColor="text1"/>
                <w:sz w:val="24"/>
                <w:szCs w:val="24"/>
              </w:rPr>
              <w:t>$11,600</w:t>
            </w:r>
          </w:p>
        </w:tc>
        <w:tc>
          <w:tcPr>
            <w:tcW w:w="5935" w:type="dxa"/>
          </w:tcPr>
          <w:p w14:paraId="4E770351" w14:textId="77777777" w:rsidR="00042552" w:rsidRDefault="00042552" w:rsidP="00727BB8">
            <w:pPr>
              <w:spacing w:line="240" w:lineRule="auto"/>
              <w:rPr>
                <w:rFonts w:ascii="Times New Roman" w:hAnsi="Times New Roman" w:cs="Times New Roman"/>
                <w:color w:val="000000" w:themeColor="text1"/>
                <w:sz w:val="24"/>
                <w:szCs w:val="24"/>
              </w:rPr>
            </w:pPr>
          </w:p>
        </w:tc>
      </w:tr>
    </w:tbl>
    <w:p w14:paraId="14A0153F" w14:textId="5EEAA62D" w:rsidR="008D0A0A" w:rsidRDefault="008D0A0A" w:rsidP="008D0A0A">
      <w:pPr>
        <w:spacing w:line="480" w:lineRule="auto"/>
        <w:rPr>
          <w:rFonts w:ascii="Times New Roman" w:hAnsi="Times New Roman" w:cs="Times New Roman"/>
          <w:color w:val="000000" w:themeColor="text1"/>
          <w:sz w:val="24"/>
          <w:szCs w:val="24"/>
        </w:rPr>
      </w:pPr>
    </w:p>
    <w:p w14:paraId="6AF5EF53" w14:textId="77EB4154" w:rsidR="00B456EB" w:rsidRDefault="00B456EB" w:rsidP="008D0A0A">
      <w:pPr>
        <w:spacing w:line="480" w:lineRule="auto"/>
        <w:rPr>
          <w:rFonts w:ascii="Times New Roman" w:hAnsi="Times New Roman" w:cs="Times New Roman"/>
          <w:color w:val="000000" w:themeColor="text1"/>
          <w:sz w:val="24"/>
          <w:szCs w:val="24"/>
        </w:rPr>
      </w:pPr>
    </w:p>
    <w:p w14:paraId="17362F3A" w14:textId="14BE735A" w:rsidR="00B456EB" w:rsidRDefault="00B456EB" w:rsidP="008D0A0A">
      <w:pPr>
        <w:spacing w:line="480" w:lineRule="auto"/>
        <w:rPr>
          <w:rFonts w:ascii="Times New Roman" w:hAnsi="Times New Roman" w:cs="Times New Roman"/>
          <w:color w:val="000000" w:themeColor="text1"/>
          <w:sz w:val="24"/>
          <w:szCs w:val="24"/>
        </w:rPr>
      </w:pPr>
    </w:p>
    <w:p w14:paraId="695C0EC5" w14:textId="0BAF9BEC" w:rsidR="00B456EB" w:rsidRDefault="00B456EB" w:rsidP="008D0A0A">
      <w:pPr>
        <w:spacing w:line="480" w:lineRule="auto"/>
        <w:rPr>
          <w:rFonts w:ascii="Times New Roman" w:hAnsi="Times New Roman" w:cs="Times New Roman"/>
          <w:color w:val="000000" w:themeColor="text1"/>
          <w:sz w:val="24"/>
          <w:szCs w:val="24"/>
        </w:rPr>
      </w:pPr>
    </w:p>
    <w:p w14:paraId="5DB36AA6" w14:textId="200DEAFF" w:rsidR="00672F1E" w:rsidRDefault="00672F1E" w:rsidP="008D0A0A">
      <w:pPr>
        <w:spacing w:line="480" w:lineRule="auto"/>
        <w:rPr>
          <w:rFonts w:ascii="Times New Roman" w:hAnsi="Times New Roman" w:cs="Times New Roman"/>
          <w:color w:val="000000" w:themeColor="text1"/>
          <w:sz w:val="24"/>
          <w:szCs w:val="24"/>
        </w:rPr>
      </w:pPr>
    </w:p>
    <w:p w14:paraId="50FCF806" w14:textId="77777777" w:rsidR="00CD5EE0" w:rsidRDefault="00CD5EE0" w:rsidP="008D0A0A">
      <w:pPr>
        <w:spacing w:line="480" w:lineRule="auto"/>
        <w:rPr>
          <w:rFonts w:ascii="Times New Roman" w:hAnsi="Times New Roman" w:cs="Times New Roman"/>
          <w:color w:val="000000" w:themeColor="text1"/>
          <w:sz w:val="24"/>
          <w:szCs w:val="24"/>
        </w:rPr>
      </w:pPr>
    </w:p>
    <w:p w14:paraId="094CC617" w14:textId="61581EFE" w:rsidR="00B456EB" w:rsidRDefault="00B456EB" w:rsidP="008D0A0A">
      <w:pPr>
        <w:spacing w:line="480" w:lineRule="auto"/>
        <w:rPr>
          <w:rFonts w:ascii="Times New Roman" w:hAnsi="Times New Roman" w:cs="Times New Roman"/>
          <w:color w:val="000000" w:themeColor="text1"/>
          <w:sz w:val="24"/>
          <w:szCs w:val="24"/>
        </w:rPr>
      </w:pPr>
    </w:p>
    <w:p w14:paraId="0CA9F0C9" w14:textId="6E8701D2" w:rsidR="00B456EB" w:rsidRDefault="00B456EB" w:rsidP="008D0A0A">
      <w:pPr>
        <w:spacing w:line="480" w:lineRule="auto"/>
        <w:rPr>
          <w:rFonts w:ascii="Times New Roman" w:hAnsi="Times New Roman" w:cs="Times New Roman"/>
          <w:color w:val="000000" w:themeColor="text1"/>
          <w:sz w:val="24"/>
          <w:szCs w:val="24"/>
        </w:rPr>
      </w:pPr>
    </w:p>
    <w:p w14:paraId="4C5DB4F9" w14:textId="77777777" w:rsidR="00B456EB" w:rsidRDefault="00B456EB" w:rsidP="008D0A0A">
      <w:pPr>
        <w:spacing w:line="480" w:lineRule="auto"/>
        <w:rPr>
          <w:rFonts w:ascii="Times New Roman" w:hAnsi="Times New Roman" w:cs="Times New Roman"/>
          <w:color w:val="000000" w:themeColor="text1"/>
          <w:sz w:val="24"/>
          <w:szCs w:val="24"/>
        </w:rPr>
      </w:pPr>
    </w:p>
    <w:p w14:paraId="0F44F7C2" w14:textId="53E89FD9" w:rsidR="00D85403" w:rsidRDefault="00D85403" w:rsidP="008D0A0A">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Timeline: </w:t>
      </w:r>
    </w:p>
    <w:tbl>
      <w:tblPr>
        <w:tblStyle w:val="TableGrid"/>
        <w:tblW w:w="0" w:type="auto"/>
        <w:tblLook w:val="04A0" w:firstRow="1" w:lastRow="0" w:firstColumn="1" w:lastColumn="0" w:noHBand="0" w:noVBand="1"/>
      </w:tblPr>
      <w:tblGrid>
        <w:gridCol w:w="2065"/>
        <w:gridCol w:w="910"/>
        <w:gridCol w:w="911"/>
        <w:gridCol w:w="910"/>
        <w:gridCol w:w="911"/>
        <w:gridCol w:w="911"/>
        <w:gridCol w:w="910"/>
        <w:gridCol w:w="911"/>
        <w:gridCol w:w="911"/>
      </w:tblGrid>
      <w:tr w:rsidR="00B456EB" w14:paraId="023AB85B" w14:textId="77777777" w:rsidTr="00B456EB">
        <w:tc>
          <w:tcPr>
            <w:tcW w:w="2065" w:type="dxa"/>
          </w:tcPr>
          <w:p w14:paraId="4E9C2E19" w14:textId="6CA1CD84"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40EC7DA5"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Jan </w:t>
            </w:r>
          </w:p>
          <w:p w14:paraId="4646CF85" w14:textId="61958A6E"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911" w:type="dxa"/>
          </w:tcPr>
          <w:p w14:paraId="6058394D"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Jan </w:t>
            </w:r>
          </w:p>
          <w:p w14:paraId="58A1531E" w14:textId="4B9CFB0F"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8-14</w:t>
            </w:r>
          </w:p>
        </w:tc>
        <w:tc>
          <w:tcPr>
            <w:tcW w:w="910" w:type="dxa"/>
          </w:tcPr>
          <w:p w14:paraId="62B736D7"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Jan </w:t>
            </w:r>
          </w:p>
          <w:p w14:paraId="3FFE7E2A" w14:textId="339B2A6C"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15-21</w:t>
            </w:r>
          </w:p>
        </w:tc>
        <w:tc>
          <w:tcPr>
            <w:tcW w:w="911" w:type="dxa"/>
          </w:tcPr>
          <w:p w14:paraId="5A9D5A14"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Jan </w:t>
            </w:r>
          </w:p>
          <w:p w14:paraId="213AEA0D" w14:textId="4CFE80BB"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22-28</w:t>
            </w:r>
          </w:p>
        </w:tc>
        <w:tc>
          <w:tcPr>
            <w:tcW w:w="911" w:type="dxa"/>
          </w:tcPr>
          <w:p w14:paraId="6C31B190" w14:textId="29BFCC7E"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Jan 29- Feb 4</w:t>
            </w:r>
          </w:p>
        </w:tc>
        <w:tc>
          <w:tcPr>
            <w:tcW w:w="910" w:type="dxa"/>
          </w:tcPr>
          <w:p w14:paraId="11B52367"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Feb</w:t>
            </w:r>
          </w:p>
          <w:p w14:paraId="4975CE09" w14:textId="26371ED8"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5-11</w:t>
            </w:r>
          </w:p>
        </w:tc>
        <w:tc>
          <w:tcPr>
            <w:tcW w:w="911" w:type="dxa"/>
          </w:tcPr>
          <w:p w14:paraId="238BEDA3"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Feb</w:t>
            </w:r>
          </w:p>
          <w:p w14:paraId="476DF853" w14:textId="3A4C573A"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12-18</w:t>
            </w:r>
          </w:p>
        </w:tc>
        <w:tc>
          <w:tcPr>
            <w:tcW w:w="911" w:type="dxa"/>
          </w:tcPr>
          <w:p w14:paraId="7208B84D" w14:textId="77777777"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Fed </w:t>
            </w:r>
          </w:p>
          <w:p w14:paraId="60DC65D0" w14:textId="6D195BA4" w:rsidR="00D85403" w:rsidRDefault="00D85403"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19-25</w:t>
            </w:r>
          </w:p>
        </w:tc>
      </w:tr>
      <w:tr w:rsidR="00B456EB" w14:paraId="71F8C0BF" w14:textId="77777777" w:rsidTr="00B456EB">
        <w:tc>
          <w:tcPr>
            <w:tcW w:w="2065" w:type="dxa"/>
          </w:tcPr>
          <w:p w14:paraId="21BF1BBB" w14:textId="64BD551F" w:rsidR="00D85403"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Creating Google surveys </w:t>
            </w:r>
          </w:p>
        </w:tc>
        <w:tc>
          <w:tcPr>
            <w:tcW w:w="910" w:type="dxa"/>
            <w:shd w:val="clear" w:color="auto" w:fill="00B0F0"/>
          </w:tcPr>
          <w:p w14:paraId="3A16D3B2"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FFFFFF" w:themeFill="background1"/>
          </w:tcPr>
          <w:p w14:paraId="3B978FE8" w14:textId="259401D3"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shd w:val="clear" w:color="auto" w:fill="FFFFFF" w:themeFill="background1"/>
          </w:tcPr>
          <w:p w14:paraId="40787FE3"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FFFFFF" w:themeFill="background1"/>
          </w:tcPr>
          <w:p w14:paraId="69CF01AD"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FFFFFF" w:themeFill="background1"/>
          </w:tcPr>
          <w:p w14:paraId="45803E5C"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shd w:val="clear" w:color="auto" w:fill="FFFFFF" w:themeFill="background1"/>
          </w:tcPr>
          <w:p w14:paraId="63E53A91"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6C04C323"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0DBEF63A" w14:textId="77777777" w:rsidR="00D85403" w:rsidRDefault="00D85403" w:rsidP="00D85403">
            <w:pPr>
              <w:spacing w:after="0" w:line="240" w:lineRule="auto"/>
              <w:rPr>
                <w:rFonts w:ascii="Times New Roman" w:hAnsi="Times New Roman" w:cs="Times New Roman"/>
                <w:color w:val="000000" w:themeColor="text1"/>
                <w:sz w:val="24"/>
                <w:szCs w:val="24"/>
              </w:rPr>
            </w:pPr>
          </w:p>
        </w:tc>
      </w:tr>
      <w:tr w:rsidR="00B456EB" w14:paraId="25AC082D" w14:textId="77777777" w:rsidTr="00B456EB">
        <w:tc>
          <w:tcPr>
            <w:tcW w:w="2065" w:type="dxa"/>
          </w:tcPr>
          <w:p w14:paraId="6F0749A2" w14:textId="74788EFB" w:rsidR="00D85403"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Conducting Google surveys </w:t>
            </w:r>
          </w:p>
        </w:tc>
        <w:tc>
          <w:tcPr>
            <w:tcW w:w="910" w:type="dxa"/>
          </w:tcPr>
          <w:p w14:paraId="35C8456E"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05A0BB93" w14:textId="18C4178D"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shd w:val="clear" w:color="auto" w:fill="00B0F0"/>
          </w:tcPr>
          <w:p w14:paraId="0248A34A"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37ACF9CB"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01F7A529"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shd w:val="clear" w:color="auto" w:fill="00B0F0"/>
          </w:tcPr>
          <w:p w14:paraId="1487DA28"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3AC8F638"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4A9A89FA" w14:textId="77777777" w:rsidR="00D85403" w:rsidRDefault="00D85403" w:rsidP="00D85403">
            <w:pPr>
              <w:spacing w:after="0" w:line="240" w:lineRule="auto"/>
              <w:rPr>
                <w:rFonts w:ascii="Times New Roman" w:hAnsi="Times New Roman" w:cs="Times New Roman"/>
                <w:color w:val="000000" w:themeColor="text1"/>
                <w:sz w:val="24"/>
                <w:szCs w:val="24"/>
              </w:rPr>
            </w:pPr>
          </w:p>
        </w:tc>
      </w:tr>
      <w:tr w:rsidR="00B456EB" w14:paraId="5E1951FD" w14:textId="77777777" w:rsidTr="00B456EB">
        <w:tc>
          <w:tcPr>
            <w:tcW w:w="2065" w:type="dxa"/>
          </w:tcPr>
          <w:p w14:paraId="53C25D58" w14:textId="0224BD67" w:rsidR="00B456EB"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Analysis of previous research</w:t>
            </w:r>
          </w:p>
        </w:tc>
        <w:tc>
          <w:tcPr>
            <w:tcW w:w="910" w:type="dxa"/>
            <w:shd w:val="clear" w:color="auto" w:fill="00B0F0"/>
          </w:tcPr>
          <w:p w14:paraId="5C8A1BB5"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6283DF3E" w14:textId="5F1C5231"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78184B66"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57118E40"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578B1360"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0D7339D2"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187DEF01"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3246B84E" w14:textId="77777777" w:rsidR="00D85403" w:rsidRDefault="00D85403" w:rsidP="00D85403">
            <w:pPr>
              <w:spacing w:after="0" w:line="240" w:lineRule="auto"/>
              <w:rPr>
                <w:rFonts w:ascii="Times New Roman" w:hAnsi="Times New Roman" w:cs="Times New Roman"/>
                <w:color w:val="000000" w:themeColor="text1"/>
                <w:sz w:val="24"/>
                <w:szCs w:val="24"/>
              </w:rPr>
            </w:pPr>
          </w:p>
        </w:tc>
      </w:tr>
      <w:tr w:rsidR="00B456EB" w14:paraId="500875F6" w14:textId="77777777" w:rsidTr="00B456EB">
        <w:tc>
          <w:tcPr>
            <w:tcW w:w="2065" w:type="dxa"/>
          </w:tcPr>
          <w:p w14:paraId="0C6B45F5" w14:textId="36F92C85" w:rsidR="00D85403"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Collect stock information of streaming services</w:t>
            </w:r>
          </w:p>
        </w:tc>
        <w:tc>
          <w:tcPr>
            <w:tcW w:w="910" w:type="dxa"/>
          </w:tcPr>
          <w:p w14:paraId="2E083DD8"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0A6782D4" w14:textId="3955DCE6"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shd w:val="clear" w:color="auto" w:fill="00B0F0"/>
          </w:tcPr>
          <w:p w14:paraId="4012A2AF"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25F7D8BC"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304270E0"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7FF10D46"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5D9736B5"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0D1A9666" w14:textId="77777777" w:rsidR="00D85403" w:rsidRDefault="00D85403" w:rsidP="00D85403">
            <w:pPr>
              <w:spacing w:after="0" w:line="240" w:lineRule="auto"/>
              <w:rPr>
                <w:rFonts w:ascii="Times New Roman" w:hAnsi="Times New Roman" w:cs="Times New Roman"/>
                <w:color w:val="000000" w:themeColor="text1"/>
                <w:sz w:val="24"/>
                <w:szCs w:val="24"/>
              </w:rPr>
            </w:pPr>
          </w:p>
        </w:tc>
      </w:tr>
      <w:tr w:rsidR="00B456EB" w14:paraId="62C6D4C9" w14:textId="77777777" w:rsidTr="00B456EB">
        <w:tc>
          <w:tcPr>
            <w:tcW w:w="2065" w:type="dxa"/>
          </w:tcPr>
          <w:p w14:paraId="0E9A60A8" w14:textId="45F08E08" w:rsidR="00D85403"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Analyze financial details of streaming services</w:t>
            </w:r>
          </w:p>
        </w:tc>
        <w:tc>
          <w:tcPr>
            <w:tcW w:w="910" w:type="dxa"/>
          </w:tcPr>
          <w:p w14:paraId="537AC048"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272F6D4A"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61806F45"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17399D89"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185D40BA"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4C88DCA3"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3985347A"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463B0F4D" w14:textId="77777777" w:rsidR="00D85403" w:rsidRDefault="00D85403" w:rsidP="00D85403">
            <w:pPr>
              <w:spacing w:after="0" w:line="240" w:lineRule="auto"/>
              <w:rPr>
                <w:rFonts w:ascii="Times New Roman" w:hAnsi="Times New Roman" w:cs="Times New Roman"/>
                <w:color w:val="000000" w:themeColor="text1"/>
                <w:sz w:val="24"/>
                <w:szCs w:val="24"/>
              </w:rPr>
            </w:pPr>
          </w:p>
        </w:tc>
      </w:tr>
      <w:tr w:rsidR="00B456EB" w14:paraId="688BF42B" w14:textId="77777777" w:rsidTr="00B456EB">
        <w:tc>
          <w:tcPr>
            <w:tcW w:w="2065" w:type="dxa"/>
          </w:tcPr>
          <w:p w14:paraId="46954A9D" w14:textId="321D1ADD" w:rsidR="00D85403"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Analyze results of Google surveys</w:t>
            </w:r>
          </w:p>
        </w:tc>
        <w:tc>
          <w:tcPr>
            <w:tcW w:w="910" w:type="dxa"/>
          </w:tcPr>
          <w:p w14:paraId="685C5514"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3938DD9F"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tcPr>
          <w:p w14:paraId="559AF22E"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3449AB40"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tcPr>
          <w:p w14:paraId="093B763E"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0" w:type="dxa"/>
            <w:shd w:val="clear" w:color="auto" w:fill="00B0F0"/>
          </w:tcPr>
          <w:p w14:paraId="4933E0A5"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663DF5A7" w14:textId="77777777" w:rsidR="00D85403" w:rsidRDefault="00D85403"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7205EE18" w14:textId="77777777" w:rsidR="00D85403" w:rsidRDefault="00D85403" w:rsidP="00D85403">
            <w:pPr>
              <w:spacing w:after="0" w:line="240" w:lineRule="auto"/>
              <w:rPr>
                <w:rFonts w:ascii="Times New Roman" w:hAnsi="Times New Roman" w:cs="Times New Roman"/>
                <w:color w:val="000000" w:themeColor="text1"/>
                <w:sz w:val="24"/>
                <w:szCs w:val="24"/>
              </w:rPr>
            </w:pPr>
          </w:p>
        </w:tc>
      </w:tr>
      <w:tr w:rsidR="00B456EB" w14:paraId="690794FC" w14:textId="77777777" w:rsidTr="00B456EB">
        <w:tc>
          <w:tcPr>
            <w:tcW w:w="2065" w:type="dxa"/>
          </w:tcPr>
          <w:p w14:paraId="3BDC90E1" w14:textId="07473D76" w:rsidR="00B456EB" w:rsidRDefault="00B456EB" w:rsidP="00D8540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Finalize findings, results, and overall analysis</w:t>
            </w:r>
          </w:p>
        </w:tc>
        <w:tc>
          <w:tcPr>
            <w:tcW w:w="910" w:type="dxa"/>
          </w:tcPr>
          <w:p w14:paraId="17AEE806"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1" w:type="dxa"/>
          </w:tcPr>
          <w:p w14:paraId="2C07F151"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0" w:type="dxa"/>
          </w:tcPr>
          <w:p w14:paraId="47C180AD"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1" w:type="dxa"/>
          </w:tcPr>
          <w:p w14:paraId="657234ED"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1" w:type="dxa"/>
          </w:tcPr>
          <w:p w14:paraId="69655E42"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0" w:type="dxa"/>
          </w:tcPr>
          <w:p w14:paraId="70DDF4F9"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1" w:type="dxa"/>
          </w:tcPr>
          <w:p w14:paraId="0E0BDCFC" w14:textId="77777777" w:rsidR="00B456EB" w:rsidRDefault="00B456EB" w:rsidP="00D85403">
            <w:pPr>
              <w:spacing w:after="0" w:line="240" w:lineRule="auto"/>
              <w:rPr>
                <w:rFonts w:ascii="Times New Roman" w:hAnsi="Times New Roman" w:cs="Times New Roman"/>
                <w:color w:val="000000" w:themeColor="text1"/>
                <w:sz w:val="24"/>
                <w:szCs w:val="24"/>
              </w:rPr>
            </w:pPr>
          </w:p>
        </w:tc>
        <w:tc>
          <w:tcPr>
            <w:tcW w:w="911" w:type="dxa"/>
            <w:shd w:val="clear" w:color="auto" w:fill="00B0F0"/>
          </w:tcPr>
          <w:p w14:paraId="78297201" w14:textId="77777777" w:rsidR="00B456EB" w:rsidRDefault="00B456EB" w:rsidP="00D85403">
            <w:pPr>
              <w:spacing w:after="0" w:line="240" w:lineRule="auto"/>
              <w:rPr>
                <w:rFonts w:ascii="Times New Roman" w:hAnsi="Times New Roman" w:cs="Times New Roman"/>
                <w:color w:val="000000" w:themeColor="text1"/>
                <w:sz w:val="24"/>
                <w:szCs w:val="24"/>
              </w:rPr>
            </w:pPr>
          </w:p>
        </w:tc>
      </w:tr>
    </w:tbl>
    <w:p w14:paraId="1E491D7A" w14:textId="77777777" w:rsidR="00D85403" w:rsidRDefault="00D85403" w:rsidP="00D85403">
      <w:pPr>
        <w:spacing w:after="0" w:line="240" w:lineRule="auto"/>
        <w:rPr>
          <w:rFonts w:ascii="Times New Roman" w:hAnsi="Times New Roman" w:cs="Times New Roman"/>
          <w:color w:val="000000" w:themeColor="text1"/>
          <w:sz w:val="24"/>
          <w:szCs w:val="24"/>
        </w:rPr>
      </w:pPr>
    </w:p>
    <w:p w14:paraId="46A6DE5B" w14:textId="0AAD1DF5" w:rsidR="008D0A0A" w:rsidRDefault="008D0A0A" w:rsidP="008D0A0A">
      <w:pPr>
        <w:spacing w:line="480" w:lineRule="auto"/>
        <w:rPr>
          <w:rFonts w:ascii="Times New Roman" w:hAnsi="Times New Roman" w:cs="Times New Roman"/>
          <w:color w:val="000000" w:themeColor="text1"/>
          <w:sz w:val="24"/>
          <w:szCs w:val="24"/>
        </w:rPr>
      </w:pPr>
    </w:p>
    <w:p w14:paraId="2E62EBC3" w14:textId="23FB74AE" w:rsidR="008D0A0A" w:rsidRDefault="008D0A0A" w:rsidP="008D0A0A">
      <w:pPr>
        <w:spacing w:line="480" w:lineRule="auto"/>
        <w:rPr>
          <w:rFonts w:ascii="Times New Roman" w:hAnsi="Times New Roman" w:cs="Times New Roman"/>
          <w:color w:val="000000" w:themeColor="text1"/>
          <w:sz w:val="24"/>
          <w:szCs w:val="24"/>
        </w:rPr>
      </w:pPr>
    </w:p>
    <w:p w14:paraId="7557A379" w14:textId="623A3A3D" w:rsidR="008D0A0A" w:rsidRDefault="008D0A0A" w:rsidP="008D0A0A">
      <w:pPr>
        <w:spacing w:line="480" w:lineRule="auto"/>
        <w:rPr>
          <w:rFonts w:ascii="Times New Roman" w:hAnsi="Times New Roman" w:cs="Times New Roman"/>
          <w:color w:val="000000" w:themeColor="text1"/>
          <w:sz w:val="24"/>
          <w:szCs w:val="24"/>
        </w:rPr>
      </w:pPr>
    </w:p>
    <w:p w14:paraId="31F6B128" w14:textId="0EB1D61B" w:rsidR="008D0A0A" w:rsidRDefault="008D0A0A" w:rsidP="008D0A0A">
      <w:pPr>
        <w:spacing w:line="480" w:lineRule="auto"/>
        <w:rPr>
          <w:rFonts w:ascii="Times New Roman" w:hAnsi="Times New Roman" w:cs="Times New Roman"/>
          <w:color w:val="000000" w:themeColor="text1"/>
          <w:sz w:val="24"/>
          <w:szCs w:val="24"/>
        </w:rPr>
      </w:pPr>
    </w:p>
    <w:p w14:paraId="6CAB85BE" w14:textId="13C3F1A6" w:rsidR="006A259A" w:rsidRDefault="006A259A" w:rsidP="008D0A0A">
      <w:pPr>
        <w:spacing w:line="480" w:lineRule="auto"/>
        <w:rPr>
          <w:rFonts w:ascii="Times New Roman" w:hAnsi="Times New Roman" w:cs="Times New Roman"/>
          <w:color w:val="000000" w:themeColor="text1"/>
          <w:sz w:val="24"/>
          <w:szCs w:val="24"/>
        </w:rPr>
      </w:pPr>
    </w:p>
    <w:p w14:paraId="5F1A1D42" w14:textId="77777777" w:rsidR="00CD5EE0" w:rsidRDefault="00CD5EE0" w:rsidP="008D0A0A">
      <w:pPr>
        <w:spacing w:line="480" w:lineRule="auto"/>
        <w:rPr>
          <w:rFonts w:ascii="Times New Roman" w:hAnsi="Times New Roman" w:cs="Times New Roman"/>
          <w:color w:val="000000" w:themeColor="text1"/>
          <w:sz w:val="24"/>
          <w:szCs w:val="24"/>
        </w:rPr>
      </w:pPr>
    </w:p>
    <w:p w14:paraId="24041A26" w14:textId="77777777" w:rsidR="00672F1E" w:rsidRDefault="00672F1E" w:rsidP="008D0A0A">
      <w:pPr>
        <w:spacing w:line="480" w:lineRule="auto"/>
        <w:rPr>
          <w:rFonts w:ascii="Times New Roman" w:hAnsi="Times New Roman" w:cs="Times New Roman"/>
          <w:color w:val="000000" w:themeColor="text1"/>
          <w:sz w:val="24"/>
          <w:szCs w:val="24"/>
        </w:rPr>
      </w:pPr>
    </w:p>
    <w:p w14:paraId="6A803837" w14:textId="433507D3" w:rsidR="00703E33" w:rsidRDefault="00703E33" w:rsidP="008D0A0A">
      <w:pPr>
        <w:spacing w:line="480" w:lineRule="auto"/>
        <w:rPr>
          <w:rFonts w:ascii="Times New Roman" w:hAnsi="Times New Roman" w:cs="Times New Roman"/>
          <w:color w:val="000000" w:themeColor="text1"/>
          <w:sz w:val="24"/>
          <w:szCs w:val="24"/>
        </w:rPr>
      </w:pPr>
    </w:p>
    <w:p w14:paraId="647A0FB4" w14:textId="77777777" w:rsidR="009D7E04" w:rsidRPr="008D0A0A" w:rsidRDefault="009D7E04" w:rsidP="008D0A0A">
      <w:pPr>
        <w:spacing w:line="480" w:lineRule="auto"/>
        <w:rPr>
          <w:rFonts w:ascii="Times New Roman" w:hAnsi="Times New Roman" w:cs="Times New Roman"/>
          <w:color w:val="000000" w:themeColor="text1"/>
          <w:sz w:val="24"/>
          <w:szCs w:val="24"/>
        </w:rPr>
      </w:pPr>
    </w:p>
    <w:p w14:paraId="1C7258CC" w14:textId="3D09DA89" w:rsidR="006A259A" w:rsidRPr="008D0A0A" w:rsidRDefault="006A259A" w:rsidP="00651657">
      <w:pPr>
        <w:spacing w:after="0" w:line="480" w:lineRule="auto"/>
        <w:jc w:val="center"/>
        <w:rPr>
          <w:rFonts w:ascii="Times New Roman" w:hAnsi="Times New Roman" w:cs="Times New Roman"/>
          <w:color w:val="000000" w:themeColor="text1"/>
          <w:sz w:val="24"/>
          <w:szCs w:val="24"/>
        </w:rPr>
      </w:pPr>
      <w:r w:rsidRPr="008D0A0A">
        <w:rPr>
          <w:rFonts w:ascii="Times New Roman" w:hAnsi="Times New Roman" w:cs="Times New Roman"/>
          <w:color w:val="000000" w:themeColor="text1"/>
          <w:sz w:val="24"/>
          <w:szCs w:val="24"/>
        </w:rPr>
        <w:lastRenderedPageBreak/>
        <w:t>Works Cited</w:t>
      </w:r>
    </w:p>
    <w:p w14:paraId="430E3726" w14:textId="3593C641" w:rsidR="001F2AD5" w:rsidRDefault="001F2AD5" w:rsidP="001F2AD5">
      <w:pPr>
        <w:widowControl w:val="0"/>
        <w:spacing w:line="360" w:lineRule="auto"/>
        <w:ind w:left="720" w:hanging="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Akser, M. (2020). Cinema, </w:t>
      </w:r>
      <w:proofErr w:type="gramStart"/>
      <w:r>
        <w:rPr>
          <w:rFonts w:ascii="Times New Roman" w:eastAsia="Times New Roman" w:hAnsi="Times New Roman" w:cs="Times New Roman"/>
          <w:color w:val="222222"/>
          <w:sz w:val="24"/>
          <w:szCs w:val="24"/>
          <w:highlight w:val="white"/>
        </w:rPr>
        <w:t>life</w:t>
      </w:r>
      <w:proofErr w:type="gramEnd"/>
      <w:r>
        <w:rPr>
          <w:rFonts w:ascii="Times New Roman" w:eastAsia="Times New Roman" w:hAnsi="Times New Roman" w:cs="Times New Roman"/>
          <w:color w:val="222222"/>
          <w:sz w:val="24"/>
          <w:szCs w:val="24"/>
          <w:highlight w:val="white"/>
        </w:rPr>
        <w:t xml:space="preserve"> and other viruses: the future of filmmaking, film education and film studies in the age of covid-19 pandemic. </w:t>
      </w:r>
      <w:r>
        <w:rPr>
          <w:rFonts w:ascii="Times New Roman" w:eastAsia="Times New Roman" w:hAnsi="Times New Roman" w:cs="Times New Roman"/>
          <w:i/>
          <w:color w:val="222222"/>
          <w:sz w:val="24"/>
          <w:szCs w:val="24"/>
        </w:rPr>
        <w:t>CINEJ Cinema Journal</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rPr>
        <w:t>8</w:t>
      </w:r>
      <w:r>
        <w:rPr>
          <w:rFonts w:ascii="Times New Roman" w:eastAsia="Times New Roman" w:hAnsi="Times New Roman" w:cs="Times New Roman"/>
          <w:color w:val="222222"/>
          <w:sz w:val="24"/>
          <w:szCs w:val="24"/>
          <w:highlight w:val="white"/>
        </w:rPr>
        <w:t>(2), 1-13.</w:t>
      </w:r>
    </w:p>
    <w:p w14:paraId="3AE63BEB" w14:textId="1A0B9901" w:rsidR="001F2AD5" w:rsidRDefault="001F2AD5" w:rsidP="001F2AD5">
      <w:pPr>
        <w:widowControl w:val="0"/>
        <w:spacing w:line="360" w:lineRule="auto"/>
        <w:ind w:left="720" w:hanging="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Bachman, J. R., &amp; Hull, J. S. (2022). From the theatre to the living room: comparing queer film festival patrons and outcomes before and during the COVID-19 pandemic. </w:t>
      </w:r>
      <w:r>
        <w:rPr>
          <w:rFonts w:ascii="Times New Roman" w:eastAsia="Times New Roman" w:hAnsi="Times New Roman" w:cs="Times New Roman"/>
          <w:i/>
          <w:color w:val="222222"/>
          <w:sz w:val="24"/>
          <w:szCs w:val="24"/>
        </w:rPr>
        <w:t>Annals of Leisure Research</w:t>
      </w:r>
      <w:r>
        <w:rPr>
          <w:rFonts w:ascii="Times New Roman" w:eastAsia="Times New Roman" w:hAnsi="Times New Roman" w:cs="Times New Roman"/>
          <w:color w:val="222222"/>
          <w:sz w:val="24"/>
          <w:szCs w:val="24"/>
          <w:highlight w:val="white"/>
        </w:rPr>
        <w:t xml:space="preserve">, 1-20. </w:t>
      </w:r>
    </w:p>
    <w:p w14:paraId="58790AEA" w14:textId="055F6EC4" w:rsidR="001F2AD5" w:rsidRDefault="001F2AD5" w:rsidP="001F2AD5">
      <w:pPr>
        <w:widowControl w:val="0"/>
        <w:spacing w:line="360" w:lineRule="auto"/>
        <w:ind w:left="720" w:hanging="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rPr>
        <w:t xml:space="preserve">Casey, H. (2022). </w:t>
      </w:r>
      <w:r w:rsidRPr="000D0821">
        <w:rPr>
          <w:rFonts w:ascii="Times New Roman" w:eastAsia="Times New Roman" w:hAnsi="Times New Roman" w:cs="Times New Roman"/>
          <w:i/>
          <w:iCs/>
          <w:color w:val="222222"/>
          <w:sz w:val="24"/>
          <w:szCs w:val="24"/>
        </w:rPr>
        <w:t>The best streaming services in 2022</w:t>
      </w:r>
      <w:proofErr w:type="gramStart"/>
      <w:r>
        <w:rPr>
          <w:rFonts w:ascii="Times New Roman" w:eastAsia="Times New Roman" w:hAnsi="Times New Roman" w:cs="Times New Roman"/>
          <w:i/>
          <w:iCs/>
          <w:color w:val="222222"/>
          <w:sz w:val="24"/>
          <w:szCs w:val="24"/>
        </w:rPr>
        <w:t xml:space="preserve">, </w:t>
      </w:r>
      <w:r>
        <w:rPr>
          <w:rFonts w:ascii="Times New Roman" w:eastAsia="Times New Roman" w:hAnsi="Times New Roman" w:cs="Times New Roman"/>
          <w:color w:val="222222"/>
          <w:sz w:val="24"/>
          <w:szCs w:val="24"/>
        </w:rPr>
        <w:t>.</w:t>
      </w:r>
      <w:proofErr w:type="gramEnd"/>
      <w:r>
        <w:rPr>
          <w:rFonts w:ascii="Times New Roman" w:eastAsia="Times New Roman" w:hAnsi="Times New Roman" w:cs="Times New Roman"/>
          <w:color w:val="222222"/>
          <w:sz w:val="24"/>
          <w:szCs w:val="24"/>
        </w:rPr>
        <w:t xml:space="preserve"> </w:t>
      </w:r>
      <w:hyperlink r:id="rId7" w:history="1">
        <w:r w:rsidRPr="00A56455">
          <w:rPr>
            <w:rStyle w:val="Hyperlink"/>
            <w:rFonts w:ascii="Times New Roman" w:eastAsia="Times New Roman" w:hAnsi="Times New Roman" w:cs="Times New Roman"/>
            <w:sz w:val="24"/>
            <w:szCs w:val="24"/>
          </w:rPr>
          <w:t>https://www.tomsguide.com/us/best-streaming-video-services,review-2625.html</w:t>
        </w:r>
      </w:hyperlink>
      <w:r>
        <w:rPr>
          <w:rFonts w:ascii="Times New Roman" w:eastAsia="Times New Roman" w:hAnsi="Times New Roman" w:cs="Times New Roman"/>
          <w:color w:val="222222"/>
          <w:sz w:val="24"/>
          <w:szCs w:val="24"/>
        </w:rPr>
        <w:t xml:space="preserve"> </w:t>
      </w:r>
    </w:p>
    <w:p w14:paraId="3EDE7B92" w14:textId="1F0F2614" w:rsidR="001F2AD5" w:rsidRDefault="001F2AD5" w:rsidP="001F2AD5">
      <w:pPr>
        <w:widowControl w:val="0"/>
        <w:spacing w:line="360" w:lineRule="auto"/>
        <w:ind w:left="720" w:hanging="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Fang, Z. (2021). The Impact of COVID‐19 on the Film Industry. </w:t>
      </w:r>
      <w:r>
        <w:rPr>
          <w:rFonts w:ascii="Times New Roman" w:eastAsia="Times New Roman" w:hAnsi="Times New Roman" w:cs="Times New Roman"/>
          <w:i/>
          <w:color w:val="222222"/>
          <w:sz w:val="24"/>
          <w:szCs w:val="24"/>
        </w:rPr>
        <w:t>Frontiers in Humanities and Social Sciences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rPr>
        <w:t>1</w:t>
      </w:r>
      <w:r>
        <w:rPr>
          <w:rFonts w:ascii="Times New Roman" w:eastAsia="Times New Roman" w:hAnsi="Times New Roman" w:cs="Times New Roman"/>
          <w:color w:val="222222"/>
          <w:sz w:val="24"/>
          <w:szCs w:val="24"/>
          <w:highlight w:val="white"/>
        </w:rPr>
        <w:t>(2), 10-14.</w:t>
      </w:r>
    </w:p>
    <w:p w14:paraId="23875C99" w14:textId="12A1212A" w:rsidR="001F2AD5" w:rsidRDefault="001F2AD5" w:rsidP="001F2AD5">
      <w:pPr>
        <w:widowControl w:val="0"/>
        <w:spacing w:line="360" w:lineRule="auto"/>
        <w:ind w:left="720" w:hanging="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Johnson, M. (2021). Hollywood survival strategies in the post-COVID 19 era. </w:t>
      </w:r>
      <w:r>
        <w:rPr>
          <w:rFonts w:ascii="Times New Roman" w:eastAsia="Times New Roman" w:hAnsi="Times New Roman" w:cs="Times New Roman"/>
          <w:i/>
          <w:color w:val="222222"/>
          <w:sz w:val="24"/>
          <w:szCs w:val="24"/>
        </w:rPr>
        <w:t>Humanities and Social Sciences Communications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rPr>
        <w:t>8</w:t>
      </w:r>
      <w:r>
        <w:rPr>
          <w:rFonts w:ascii="Times New Roman" w:eastAsia="Times New Roman" w:hAnsi="Times New Roman" w:cs="Times New Roman"/>
          <w:color w:val="222222"/>
          <w:sz w:val="24"/>
          <w:szCs w:val="24"/>
          <w:highlight w:val="white"/>
        </w:rPr>
        <w:t>(1), 1-8.</w:t>
      </w:r>
    </w:p>
    <w:p w14:paraId="1AF821BE" w14:textId="6AF01916" w:rsidR="001F2AD5" w:rsidRDefault="001F2AD5" w:rsidP="001F2AD5">
      <w:pPr>
        <w:widowControl w:val="0"/>
        <w:spacing w:line="360" w:lineRule="auto"/>
        <w:ind w:left="720" w:hanging="720"/>
        <w:rPr>
          <w:rFonts w:ascii="Times New Roman" w:hAnsi="Times New Roman" w:cs="Times New Roman"/>
          <w:color w:val="333333"/>
          <w:sz w:val="24"/>
          <w:szCs w:val="24"/>
          <w:shd w:val="clear" w:color="auto" w:fill="FCFCFC"/>
        </w:rPr>
      </w:pPr>
      <w:r w:rsidRPr="00CB2BCE">
        <w:rPr>
          <w:rFonts w:ascii="Times New Roman" w:hAnsi="Times New Roman" w:cs="Times New Roman"/>
          <w:color w:val="333333"/>
          <w:sz w:val="24"/>
          <w:szCs w:val="24"/>
          <w:shd w:val="clear" w:color="auto" w:fill="FCFCFC"/>
        </w:rPr>
        <w:t xml:space="preserve">Kim, I.K. </w:t>
      </w:r>
      <w:r>
        <w:rPr>
          <w:rFonts w:ascii="Times New Roman" w:hAnsi="Times New Roman" w:cs="Times New Roman"/>
          <w:color w:val="333333"/>
          <w:sz w:val="24"/>
          <w:szCs w:val="24"/>
          <w:shd w:val="clear" w:color="auto" w:fill="FCFCFC"/>
        </w:rPr>
        <w:t xml:space="preserve">(2021). </w:t>
      </w:r>
      <w:r w:rsidRPr="00CB2BCE">
        <w:rPr>
          <w:rFonts w:ascii="Times New Roman" w:hAnsi="Times New Roman" w:cs="Times New Roman"/>
          <w:color w:val="333333"/>
          <w:sz w:val="24"/>
          <w:szCs w:val="24"/>
          <w:shd w:val="clear" w:color="auto" w:fill="FCFCFC"/>
        </w:rPr>
        <w:t>The impact of social distancing on box-office revenue: Evidence from the COVID-19 pandemic</w:t>
      </w:r>
      <w:r>
        <w:rPr>
          <w:rFonts w:ascii="Times New Roman" w:hAnsi="Times New Roman" w:cs="Times New Roman"/>
          <w:color w:val="333333"/>
          <w:sz w:val="24"/>
          <w:szCs w:val="24"/>
          <w:shd w:val="clear" w:color="auto" w:fill="FCFCFC"/>
        </w:rPr>
        <w:t>.</w:t>
      </w:r>
      <w:r w:rsidRPr="00CB2BCE">
        <w:rPr>
          <w:rStyle w:val="apple-converted-space"/>
          <w:rFonts w:ascii="Times New Roman" w:hAnsi="Times New Roman" w:cs="Times New Roman"/>
          <w:color w:val="333333"/>
          <w:sz w:val="24"/>
          <w:szCs w:val="24"/>
          <w:shd w:val="clear" w:color="auto" w:fill="FCFCFC"/>
        </w:rPr>
        <w:t> </w:t>
      </w:r>
      <w:r w:rsidRPr="00CB2BCE">
        <w:rPr>
          <w:rFonts w:ascii="Times New Roman" w:hAnsi="Times New Roman" w:cs="Times New Roman"/>
          <w:i/>
          <w:iCs/>
          <w:color w:val="333333"/>
          <w:sz w:val="24"/>
          <w:szCs w:val="24"/>
        </w:rPr>
        <w:t>Quant Mark Econ</w:t>
      </w:r>
      <w:r w:rsidRPr="00CB2BCE">
        <w:rPr>
          <w:rStyle w:val="apple-converted-space"/>
          <w:rFonts w:ascii="Times New Roman" w:hAnsi="Times New Roman" w:cs="Times New Roman"/>
          <w:color w:val="333333"/>
          <w:sz w:val="24"/>
          <w:szCs w:val="24"/>
          <w:shd w:val="clear" w:color="auto" w:fill="FCFCFC"/>
        </w:rPr>
        <w:t> </w:t>
      </w:r>
      <w:r w:rsidRPr="00CB2BCE">
        <w:rPr>
          <w:rFonts w:ascii="Times New Roman" w:hAnsi="Times New Roman" w:cs="Times New Roman"/>
          <w:color w:val="333333"/>
          <w:sz w:val="24"/>
          <w:szCs w:val="24"/>
        </w:rPr>
        <w:t>19</w:t>
      </w:r>
      <w:r w:rsidRPr="00CB2BCE">
        <w:rPr>
          <w:rFonts w:ascii="Times New Roman" w:hAnsi="Times New Roman" w:cs="Times New Roman"/>
          <w:color w:val="333333"/>
          <w:sz w:val="24"/>
          <w:szCs w:val="24"/>
          <w:shd w:val="clear" w:color="auto" w:fill="FCFCFC"/>
        </w:rPr>
        <w:t>, 93–125</w:t>
      </w:r>
      <w:r>
        <w:rPr>
          <w:rFonts w:ascii="Times New Roman" w:hAnsi="Times New Roman" w:cs="Times New Roman"/>
          <w:color w:val="333333"/>
          <w:sz w:val="24"/>
          <w:szCs w:val="24"/>
          <w:shd w:val="clear" w:color="auto" w:fill="FCFCFC"/>
        </w:rPr>
        <w:t xml:space="preserve">. </w:t>
      </w:r>
      <w:hyperlink r:id="rId8" w:history="1">
        <w:r w:rsidRPr="00A56455">
          <w:rPr>
            <w:rStyle w:val="Hyperlink"/>
            <w:rFonts w:ascii="Times New Roman" w:hAnsi="Times New Roman" w:cs="Times New Roman"/>
            <w:sz w:val="24"/>
            <w:szCs w:val="24"/>
            <w:shd w:val="clear" w:color="auto" w:fill="FCFCFC"/>
          </w:rPr>
          <w:t>https://doi.org/10.1007/s11129-020-09230-x</w:t>
        </w:r>
      </w:hyperlink>
    </w:p>
    <w:p w14:paraId="0E3E0B97" w14:textId="17FF5EBA" w:rsidR="001F2AD5" w:rsidRDefault="001F2AD5" w:rsidP="001F2AD5">
      <w:pPr>
        <w:widowControl w:val="0"/>
        <w:spacing w:line="360" w:lineRule="auto"/>
        <w:ind w:left="720" w:hanging="72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highlight w:val="white"/>
        </w:rPr>
        <w:t xml:space="preserve">New York Times. (2021). </w:t>
      </w:r>
      <w:r w:rsidRPr="00981ACC">
        <w:rPr>
          <w:rFonts w:ascii="Times New Roman" w:eastAsia="Times New Roman" w:hAnsi="Times New Roman" w:cs="Times New Roman"/>
          <w:i/>
          <w:iCs/>
          <w:color w:val="222222"/>
          <w:sz w:val="24"/>
          <w:szCs w:val="24"/>
          <w:highlight w:val="white"/>
        </w:rPr>
        <w:t>See reopening plans and mask mandates for all 50 states</w:t>
      </w:r>
      <w:r>
        <w:rPr>
          <w:rFonts w:ascii="Times New Roman" w:eastAsia="Times New Roman" w:hAnsi="Times New Roman" w:cs="Times New Roman"/>
          <w:color w:val="222222"/>
          <w:sz w:val="24"/>
          <w:szCs w:val="24"/>
          <w:highlight w:val="white"/>
        </w:rPr>
        <w:t xml:space="preserve">. </w:t>
      </w:r>
      <w:hyperlink r:id="rId9" w:history="1">
        <w:r w:rsidRPr="00A56455">
          <w:rPr>
            <w:rStyle w:val="Hyperlink"/>
            <w:rFonts w:ascii="Times New Roman" w:eastAsia="Times New Roman" w:hAnsi="Times New Roman" w:cs="Times New Roman"/>
            <w:sz w:val="24"/>
            <w:szCs w:val="24"/>
          </w:rPr>
          <w:t>https://www.nytimes.com/interactive/2020/us/states-reopen-map-coronavirus.html</w:t>
        </w:r>
      </w:hyperlink>
      <w:r>
        <w:rPr>
          <w:rFonts w:ascii="Times New Roman" w:eastAsia="Times New Roman" w:hAnsi="Times New Roman" w:cs="Times New Roman"/>
          <w:color w:val="222222"/>
          <w:sz w:val="24"/>
          <w:szCs w:val="24"/>
        </w:rPr>
        <w:t xml:space="preserve"> </w:t>
      </w:r>
    </w:p>
    <w:p w14:paraId="56422ECF" w14:textId="3AE1B141" w:rsidR="001F2AD5" w:rsidRPr="001F2AD5" w:rsidRDefault="001F2AD5" w:rsidP="001F2AD5">
      <w:pPr>
        <w:widowControl w:val="0"/>
        <w:spacing w:line="360" w:lineRule="auto"/>
        <w:ind w:left="720" w:hanging="720"/>
        <w:rPr>
          <w:rFonts w:ascii="Times New Roman" w:eastAsia="Times New Roman" w:hAnsi="Times New Roman" w:cs="Times New Roman"/>
          <w:color w:val="222222"/>
          <w:sz w:val="24"/>
          <w:szCs w:val="24"/>
        </w:rPr>
      </w:pPr>
      <w:r w:rsidRPr="000D0821">
        <w:rPr>
          <w:rFonts w:ascii="Times New Roman" w:hAnsi="Times New Roman" w:cs="Times New Roman"/>
          <w:color w:val="000000" w:themeColor="text1"/>
          <w:sz w:val="24"/>
          <w:szCs w:val="24"/>
        </w:rPr>
        <w:t>U.S. Census Bureau (</w:t>
      </w:r>
      <w:r>
        <w:rPr>
          <w:rFonts w:ascii="Times New Roman" w:hAnsi="Times New Roman" w:cs="Times New Roman"/>
          <w:color w:val="000000" w:themeColor="text1"/>
          <w:sz w:val="24"/>
          <w:szCs w:val="24"/>
        </w:rPr>
        <w:t>2022</w:t>
      </w:r>
      <w:r w:rsidRPr="000D0821">
        <w:rPr>
          <w:rFonts w:ascii="Times New Roman" w:hAnsi="Times New Roman" w:cs="Times New Roman"/>
          <w:color w:val="000000" w:themeColor="text1"/>
          <w:sz w:val="24"/>
          <w:szCs w:val="24"/>
        </w:rPr>
        <w:t>).</w:t>
      </w:r>
      <w:r w:rsidRPr="000D0821">
        <w:rPr>
          <w:rStyle w:val="apple-converted-space"/>
          <w:rFonts w:ascii="Times New Roman" w:hAnsi="Times New Roman" w:cs="Times New Roman"/>
          <w:color w:val="000000" w:themeColor="text1"/>
          <w:sz w:val="24"/>
          <w:szCs w:val="24"/>
          <w:shd w:val="clear" w:color="auto" w:fill="FFFFFF"/>
        </w:rPr>
        <w:t> </w:t>
      </w:r>
      <w:r>
        <w:rPr>
          <w:rFonts w:ascii="Times New Roman" w:hAnsi="Times New Roman" w:cs="Times New Roman"/>
          <w:color w:val="000000" w:themeColor="text1"/>
          <w:sz w:val="24"/>
          <w:szCs w:val="24"/>
        </w:rPr>
        <w:t>The 200 Largest Cities in the United States by Population 2022</w:t>
      </w:r>
      <w:r w:rsidRPr="000D0821">
        <w:rPr>
          <w:rFonts w:ascii="Times New Roman" w:hAnsi="Times New Roman" w:cs="Times New Roman"/>
          <w:color w:val="000000" w:themeColor="text1"/>
          <w:sz w:val="24"/>
          <w:szCs w:val="24"/>
        </w:rPr>
        <w:t>.</w:t>
      </w:r>
      <w:r w:rsidRPr="000D0821">
        <w:rPr>
          <w:rStyle w:val="apple-converted-space"/>
          <w:rFonts w:ascii="Times New Roman" w:hAnsi="Times New Roman" w:cs="Times New Roman"/>
          <w:color w:val="000000" w:themeColor="text1"/>
          <w:sz w:val="24"/>
          <w:szCs w:val="24"/>
          <w:shd w:val="clear" w:color="auto" w:fill="FFFFFF"/>
        </w:rPr>
        <w:t> </w:t>
      </w:r>
      <w:r w:rsidRPr="000D0821">
        <w:rPr>
          <w:rFonts w:ascii="Times New Roman" w:hAnsi="Times New Roman" w:cs="Times New Roman"/>
          <w:color w:val="000000" w:themeColor="text1"/>
          <w:sz w:val="24"/>
          <w:szCs w:val="24"/>
        </w:rPr>
        <w:t>Retrieved from</w:t>
      </w:r>
      <w:r>
        <w:rPr>
          <w:rFonts w:ascii="Times New Roman" w:hAnsi="Times New Roman" w:cs="Times New Roman"/>
          <w:color w:val="000000" w:themeColor="text1"/>
          <w:sz w:val="24"/>
          <w:szCs w:val="24"/>
        </w:rPr>
        <w:t xml:space="preserve"> </w:t>
      </w:r>
      <w:hyperlink r:id="rId10" w:history="1">
        <w:r w:rsidRPr="00A56455">
          <w:rPr>
            <w:rStyle w:val="Hyperlink"/>
            <w:rFonts w:ascii="Times New Roman" w:hAnsi="Times New Roman" w:cs="Times New Roman"/>
            <w:sz w:val="24"/>
            <w:szCs w:val="24"/>
          </w:rPr>
          <w:t>https://worldpopulationreview.com/us-cities</w:t>
        </w:r>
      </w:hyperlink>
      <w:r>
        <w:rPr>
          <w:rFonts w:ascii="Times New Roman" w:hAnsi="Times New Roman" w:cs="Times New Roman"/>
          <w:color w:val="000000" w:themeColor="text1"/>
          <w:sz w:val="24"/>
          <w:szCs w:val="24"/>
        </w:rPr>
        <w:t xml:space="preserve"> </w:t>
      </w:r>
    </w:p>
    <w:p w14:paraId="53D41B57" w14:textId="7734D9E6" w:rsidR="008D0A0A" w:rsidRPr="00651657" w:rsidRDefault="008D0A0A" w:rsidP="00651657">
      <w:pPr>
        <w:widowControl w:val="0"/>
        <w:spacing w:after="0" w:line="480" w:lineRule="auto"/>
        <w:rPr>
          <w:rFonts w:ascii="Times New Roman" w:eastAsia="Times New Roman" w:hAnsi="Times New Roman" w:cs="Times New Roman"/>
          <w:color w:val="000000" w:themeColor="text1"/>
          <w:sz w:val="24"/>
          <w:szCs w:val="24"/>
          <w:highlight w:val="white"/>
        </w:rPr>
      </w:pPr>
    </w:p>
    <w:sectPr w:rsidR="008D0A0A" w:rsidRPr="00651657" w:rsidSect="009D7E04">
      <w:headerReference w:type="even" r:id="rId11"/>
      <w:head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D076A" w14:textId="77777777" w:rsidR="00C01F92" w:rsidRDefault="00C01F92" w:rsidP="00672F1E">
      <w:pPr>
        <w:spacing w:after="0" w:line="240" w:lineRule="auto"/>
      </w:pPr>
      <w:r>
        <w:separator/>
      </w:r>
    </w:p>
  </w:endnote>
  <w:endnote w:type="continuationSeparator" w:id="0">
    <w:p w14:paraId="5BD29F16" w14:textId="77777777" w:rsidR="00C01F92" w:rsidRDefault="00C01F92" w:rsidP="00672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90C2" w14:textId="77777777" w:rsidR="00C01F92" w:rsidRDefault="00C01F92" w:rsidP="00672F1E">
      <w:pPr>
        <w:spacing w:after="0" w:line="240" w:lineRule="auto"/>
      </w:pPr>
      <w:r>
        <w:separator/>
      </w:r>
    </w:p>
  </w:footnote>
  <w:footnote w:type="continuationSeparator" w:id="0">
    <w:p w14:paraId="21B3557B" w14:textId="77777777" w:rsidR="00C01F92" w:rsidRDefault="00C01F92" w:rsidP="00672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14794753"/>
      <w:docPartObj>
        <w:docPartGallery w:val="Page Numbers (Top of Page)"/>
        <w:docPartUnique/>
      </w:docPartObj>
    </w:sdtPr>
    <w:sdtContent>
      <w:p w14:paraId="0D720051" w14:textId="5D58581F" w:rsidR="009D7E04" w:rsidRDefault="009D7E04" w:rsidP="00E6025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910353"/>
      <w:docPartObj>
        <w:docPartGallery w:val="Page Numbers (Top of Page)"/>
        <w:docPartUnique/>
      </w:docPartObj>
    </w:sdtPr>
    <w:sdtContent>
      <w:p w14:paraId="05D71D93" w14:textId="28E1D2F6" w:rsidR="00672F1E" w:rsidRDefault="00672F1E" w:rsidP="009D7E04">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F7D5EF" w14:textId="77777777" w:rsidR="00672F1E" w:rsidRDefault="00672F1E" w:rsidP="00672F1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3692" w14:textId="77777777" w:rsidR="00672F1E" w:rsidRDefault="00672F1E" w:rsidP="00672F1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5606E"/>
    <w:multiLevelType w:val="hybridMultilevel"/>
    <w:tmpl w:val="11809A84"/>
    <w:lvl w:ilvl="0" w:tplc="1996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DE4682"/>
    <w:multiLevelType w:val="hybridMultilevel"/>
    <w:tmpl w:val="752CAB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F534E12"/>
    <w:multiLevelType w:val="hybridMultilevel"/>
    <w:tmpl w:val="3D0EA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5464F1"/>
    <w:multiLevelType w:val="hybridMultilevel"/>
    <w:tmpl w:val="E9423546"/>
    <w:lvl w:ilvl="0" w:tplc="7E8AE6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5413047">
    <w:abstractNumId w:val="3"/>
  </w:num>
  <w:num w:numId="2" w16cid:durableId="1791586633">
    <w:abstractNumId w:val="0"/>
  </w:num>
  <w:num w:numId="3" w16cid:durableId="814957743">
    <w:abstractNumId w:val="2"/>
  </w:num>
  <w:num w:numId="4" w16cid:durableId="125703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803"/>
    <w:rsid w:val="00010C01"/>
    <w:rsid w:val="00042552"/>
    <w:rsid w:val="000D5927"/>
    <w:rsid w:val="00112FF1"/>
    <w:rsid w:val="00163F36"/>
    <w:rsid w:val="001F2AD5"/>
    <w:rsid w:val="00295B23"/>
    <w:rsid w:val="002C6769"/>
    <w:rsid w:val="003D2246"/>
    <w:rsid w:val="003F19C2"/>
    <w:rsid w:val="00403CFF"/>
    <w:rsid w:val="00414A5B"/>
    <w:rsid w:val="00513767"/>
    <w:rsid w:val="005F6A40"/>
    <w:rsid w:val="00651657"/>
    <w:rsid w:val="00651FC1"/>
    <w:rsid w:val="00672F1E"/>
    <w:rsid w:val="006A259A"/>
    <w:rsid w:val="00703E33"/>
    <w:rsid w:val="0070497F"/>
    <w:rsid w:val="00727BB8"/>
    <w:rsid w:val="007A3877"/>
    <w:rsid w:val="007D362A"/>
    <w:rsid w:val="0082213A"/>
    <w:rsid w:val="00874803"/>
    <w:rsid w:val="008D0A0A"/>
    <w:rsid w:val="009D7E04"/>
    <w:rsid w:val="00A10602"/>
    <w:rsid w:val="00AA37B3"/>
    <w:rsid w:val="00B456EB"/>
    <w:rsid w:val="00B67ABB"/>
    <w:rsid w:val="00BF52DE"/>
    <w:rsid w:val="00C01F92"/>
    <w:rsid w:val="00C713CE"/>
    <w:rsid w:val="00CD5EE0"/>
    <w:rsid w:val="00D85403"/>
    <w:rsid w:val="00DC4DFA"/>
    <w:rsid w:val="00DD55A0"/>
    <w:rsid w:val="00E949E5"/>
    <w:rsid w:val="00EA5BBC"/>
    <w:rsid w:val="00F72391"/>
    <w:rsid w:val="00F74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FF19D"/>
  <w15:chartTrackingRefBased/>
  <w15:docId w15:val="{93BC61DF-239F-C344-8810-FBE39E2B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80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259A"/>
    <w:pPr>
      <w:ind w:left="720"/>
      <w:contextualSpacing/>
    </w:pPr>
  </w:style>
  <w:style w:type="table" w:styleId="TableGrid">
    <w:name w:val="Table Grid"/>
    <w:basedOn w:val="TableNormal"/>
    <w:uiPriority w:val="39"/>
    <w:rsid w:val="00010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F2AD5"/>
    <w:rPr>
      <w:color w:val="0563C1" w:themeColor="hyperlink"/>
      <w:u w:val="single"/>
    </w:rPr>
  </w:style>
  <w:style w:type="character" w:customStyle="1" w:styleId="apple-converted-space">
    <w:name w:val="apple-converted-space"/>
    <w:basedOn w:val="DefaultParagraphFont"/>
    <w:rsid w:val="001F2AD5"/>
  </w:style>
  <w:style w:type="paragraph" w:styleId="Header">
    <w:name w:val="header"/>
    <w:basedOn w:val="Normal"/>
    <w:link w:val="HeaderChar"/>
    <w:uiPriority w:val="99"/>
    <w:unhideWhenUsed/>
    <w:rsid w:val="00672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F1E"/>
    <w:rPr>
      <w:sz w:val="22"/>
      <w:szCs w:val="22"/>
    </w:rPr>
  </w:style>
  <w:style w:type="character" w:styleId="PageNumber">
    <w:name w:val="page number"/>
    <w:basedOn w:val="DefaultParagraphFont"/>
    <w:uiPriority w:val="99"/>
    <w:semiHidden/>
    <w:unhideWhenUsed/>
    <w:rsid w:val="00672F1E"/>
  </w:style>
  <w:style w:type="paragraph" w:styleId="Footer">
    <w:name w:val="footer"/>
    <w:basedOn w:val="Normal"/>
    <w:link w:val="FooterChar"/>
    <w:uiPriority w:val="99"/>
    <w:unhideWhenUsed/>
    <w:rsid w:val="009D7E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E0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857269">
      <w:bodyDiv w:val="1"/>
      <w:marLeft w:val="0"/>
      <w:marRight w:val="0"/>
      <w:marTop w:val="0"/>
      <w:marBottom w:val="0"/>
      <w:divBdr>
        <w:top w:val="none" w:sz="0" w:space="0" w:color="auto"/>
        <w:left w:val="none" w:sz="0" w:space="0" w:color="auto"/>
        <w:bottom w:val="none" w:sz="0" w:space="0" w:color="auto"/>
        <w:right w:val="none" w:sz="0" w:space="0" w:color="auto"/>
      </w:divBdr>
      <w:divsChild>
        <w:div w:id="610891737">
          <w:marLeft w:val="0"/>
          <w:marRight w:val="0"/>
          <w:marTop w:val="0"/>
          <w:marBottom w:val="0"/>
          <w:divBdr>
            <w:top w:val="none" w:sz="0" w:space="0" w:color="auto"/>
            <w:left w:val="none" w:sz="0" w:space="0" w:color="auto"/>
            <w:bottom w:val="none" w:sz="0" w:space="0" w:color="auto"/>
            <w:right w:val="none" w:sz="0" w:space="0" w:color="auto"/>
          </w:divBdr>
          <w:divsChild>
            <w:div w:id="509442554">
              <w:marLeft w:val="0"/>
              <w:marRight w:val="0"/>
              <w:marTop w:val="0"/>
              <w:marBottom w:val="0"/>
              <w:divBdr>
                <w:top w:val="none" w:sz="0" w:space="0" w:color="auto"/>
                <w:left w:val="none" w:sz="0" w:space="0" w:color="auto"/>
                <w:bottom w:val="none" w:sz="0" w:space="0" w:color="auto"/>
                <w:right w:val="none" w:sz="0" w:space="0" w:color="auto"/>
              </w:divBdr>
            </w:div>
          </w:divsChild>
        </w:div>
        <w:div w:id="1076172187">
          <w:marLeft w:val="0"/>
          <w:marRight w:val="0"/>
          <w:marTop w:val="0"/>
          <w:marBottom w:val="0"/>
          <w:divBdr>
            <w:top w:val="none" w:sz="0" w:space="0" w:color="auto"/>
            <w:left w:val="none" w:sz="0" w:space="0" w:color="auto"/>
            <w:bottom w:val="none" w:sz="0" w:space="0" w:color="auto"/>
            <w:right w:val="none" w:sz="0" w:space="0" w:color="auto"/>
          </w:divBdr>
          <w:divsChild>
            <w:div w:id="156803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129-020-09230-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omsguide.com/us/best-streaming-video-services,review-2625.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orldpopulationreview.com/us-cities" TargetMode="External"/><Relationship Id="rId4" Type="http://schemas.openxmlformats.org/officeDocument/2006/relationships/webSettings" Target="webSettings.xml"/><Relationship Id="rId9" Type="http://schemas.openxmlformats.org/officeDocument/2006/relationships/hyperlink" Target="https://www.nytimes.com/interactive/2020/us/states-reopen-map-coronaviru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1747</Words>
  <Characters>9963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Meske, Daria</dc:creator>
  <cp:keywords/>
  <dc:description/>
  <cp:lastModifiedBy>Meske, Daria</cp:lastModifiedBy>
  <cp:revision>9</cp:revision>
  <dcterms:created xsi:type="dcterms:W3CDTF">2022-11-20T21:18:00Z</dcterms:created>
  <dcterms:modified xsi:type="dcterms:W3CDTF">2022-12-07T04:21:00Z</dcterms:modified>
</cp:coreProperties>
</file>